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D96EC4A" w14:textId="1A0E6C23" w:rsidR="005D61F1" w:rsidRPr="00EB337A" w:rsidRDefault="005D61F1" w:rsidP="005D61F1">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9F727C" w:rsidRPr="009F727C">
        <w:rPr>
          <w:rFonts w:cs="Arial"/>
          <w:b/>
          <w:i/>
          <w:noProof/>
          <w:sz w:val="24"/>
          <w:szCs w:val="24"/>
          <w:lang w:val="en-US"/>
        </w:rPr>
        <w:t>R4-2109781</w:t>
      </w:r>
    </w:p>
    <w:p w14:paraId="61F39E42" w14:textId="77777777" w:rsidR="005D61F1" w:rsidRPr="000A1846" w:rsidRDefault="005D61F1" w:rsidP="005D61F1">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79F3DC15" w14:textId="77777777" w:rsidR="00DC6358" w:rsidRPr="00A54C5F"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6A75827B"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F8265A">
        <w:rPr>
          <w:sz w:val="24"/>
          <w:szCs w:val="24"/>
        </w:rPr>
        <w:t>Clarification of intra-bandENDC-Support</w:t>
      </w:r>
    </w:p>
    <w:p w14:paraId="632E5E14" w14:textId="4B87D4B5"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D657CF">
        <w:rPr>
          <w:sz w:val="24"/>
          <w:szCs w:val="24"/>
        </w:rPr>
        <w:t>4.</w:t>
      </w:r>
      <w:r w:rsidR="00EA5B5D">
        <w:rPr>
          <w:sz w:val="24"/>
          <w:szCs w:val="24"/>
        </w:rPr>
        <w:t>1.2.</w:t>
      </w:r>
      <w:r w:rsidR="00374DBF">
        <w:rPr>
          <w:sz w:val="24"/>
          <w:szCs w:val="24"/>
        </w:rPr>
        <w:t>3</w:t>
      </w:r>
    </w:p>
    <w:p w14:paraId="04DC1DD4" w14:textId="52398649" w:rsidR="00DC6358" w:rsidRPr="0072093D" w:rsidRDefault="00DC6358" w:rsidP="00DC6358">
      <w:pPr>
        <w:rPr>
          <w:sz w:val="24"/>
          <w:szCs w:val="24"/>
        </w:rPr>
      </w:pPr>
      <w:r w:rsidRPr="0072093D">
        <w:rPr>
          <w:b/>
          <w:sz w:val="24"/>
          <w:szCs w:val="24"/>
        </w:rPr>
        <w:t>Document for:</w:t>
      </w:r>
      <w:r w:rsidRPr="0072093D">
        <w:rPr>
          <w:b/>
          <w:sz w:val="24"/>
          <w:szCs w:val="24"/>
        </w:rPr>
        <w:tab/>
      </w:r>
      <w:r w:rsidR="00F8265A">
        <w:rPr>
          <w:sz w:val="24"/>
          <w:szCs w:val="24"/>
        </w:rPr>
        <w:t>Approval</w:t>
      </w:r>
    </w:p>
    <w:p w14:paraId="1D3FC244" w14:textId="77777777" w:rsidR="00DC6358" w:rsidRPr="009153FC" w:rsidRDefault="00DC6358" w:rsidP="00DC6358">
      <w:pPr>
        <w:pStyle w:val="Heading1"/>
      </w:pPr>
      <w:r w:rsidRPr="009153FC">
        <w:t>Introduction</w:t>
      </w:r>
    </w:p>
    <w:p w14:paraId="149104DE" w14:textId="7DE63CF0" w:rsidR="00FE70CD" w:rsidRDefault="00D6262C" w:rsidP="0067040A">
      <w:r>
        <w:t xml:space="preserve">In this contribution, </w:t>
      </w:r>
      <w:r w:rsidR="00F8265A">
        <w:t>we discuss the issue of the Rel-15 UE feature which may need to be revised for Rel-16. In TS 36.306, a UE capability on intraBandENDC-Support is defined in the following.</w:t>
      </w:r>
    </w:p>
    <w:p w14:paraId="468E1FC9" w14:textId="77777777" w:rsidR="00F8265A" w:rsidRDefault="00F8265A" w:rsidP="00F8265A">
      <w:pPr>
        <w:pStyle w:val="TAL"/>
        <w:rPr>
          <w:b/>
          <w:bCs/>
          <w:i/>
          <w:iCs/>
          <w:highlight w:val="lightGray"/>
        </w:rPr>
      </w:pPr>
      <w:r>
        <w:rPr>
          <w:b/>
          <w:bCs/>
          <w:i/>
          <w:iCs/>
          <w:highlight w:val="lightGray"/>
        </w:rPr>
        <w:t>intraBandENDC-Support</w:t>
      </w:r>
    </w:p>
    <w:p w14:paraId="556642AD" w14:textId="77777777" w:rsidR="00F8265A" w:rsidRDefault="00F8265A" w:rsidP="00F8265A">
      <w:pPr>
        <w:pStyle w:val="TAL"/>
        <w:rPr>
          <w:highlight w:val="lightGray"/>
        </w:rPr>
      </w:pPr>
      <w:r>
        <w:rPr>
          <w:highlight w:val="lightGray"/>
        </w:rPr>
        <w:t>Indicates whether the UE supports intra-band (NG)EN-DC with only non-contiguous spectrum, or with both contiguous and non-contiguous spectrum for the (NG)EN-DC combination as specified in TS 38.101-3 [4].</w:t>
      </w:r>
    </w:p>
    <w:p w14:paraId="4F18CCD3" w14:textId="77777777" w:rsidR="00F8265A" w:rsidRDefault="00F8265A" w:rsidP="00F8265A">
      <w:pPr>
        <w:rPr>
          <w:rFonts w:ascii="Arial" w:hAnsi="Arial" w:cs="Arial"/>
          <w:sz w:val="18"/>
          <w:szCs w:val="18"/>
        </w:rPr>
      </w:pPr>
      <w:r>
        <w:rPr>
          <w:rFonts w:ascii="Arial" w:hAnsi="Arial" w:cs="Arial"/>
          <w:sz w:val="18"/>
          <w:szCs w:val="18"/>
          <w:highlight w:val="lightGray"/>
        </w:rPr>
        <w:t>If the UE does not include this field for an intra-band (NG)EN-DC combination the UE only supports the contiguous spectrum for the intra-band (NG)EN-DC combination.</w:t>
      </w:r>
    </w:p>
    <w:p w14:paraId="68F0FACA" w14:textId="79E3DAFB" w:rsidR="00F8265A" w:rsidRDefault="00F8265A" w:rsidP="0067040A">
      <w:r>
        <w:t xml:space="preserve">This UE capability was first introduced </w:t>
      </w:r>
      <w:r w:rsidR="00AD7FE4">
        <w:t xml:space="preserve">based </w:t>
      </w:r>
      <w:r>
        <w:t xml:space="preserve">to distinguish </w:t>
      </w:r>
      <w:r w:rsidR="002F6C2A">
        <w:t>whether</w:t>
      </w:r>
      <w:r>
        <w:t xml:space="preserve"> UE supports either DC_(n)41AA and DC_41A_n41A, or </w:t>
      </w:r>
      <w:r w:rsidR="00DE33F0">
        <w:t>both</w:t>
      </w:r>
      <w:r>
        <w:t>, when the EN-DC band combination of 41 and n41</w:t>
      </w:r>
      <w:r w:rsidR="002F6C2A">
        <w:t xml:space="preserve"> is signalled</w:t>
      </w:r>
      <w:r w:rsidR="00AD7FE4">
        <w:t xml:space="preserve"> based on LS [1]</w:t>
      </w:r>
      <w:r>
        <w:t>.</w:t>
      </w:r>
      <w:r w:rsidR="002F6C2A">
        <w:t xml:space="preserve"> This </w:t>
      </w:r>
      <w:r w:rsidR="00812CC2">
        <w:t xml:space="preserve">EN-DC capability </w:t>
      </w:r>
      <w:r w:rsidR="002F6C2A">
        <w:t xml:space="preserve">signalling </w:t>
      </w:r>
      <w:r w:rsidR="00DE33F0">
        <w:t>differs</w:t>
      </w:r>
      <w:r w:rsidR="00812CC2">
        <w:t xml:space="preserve"> from CA capability signalling a</w:t>
      </w:r>
      <w:r w:rsidR="002F6C2A">
        <w:t>s the contiguous CA capability is signalled using bandwidth class, but non-contiguous CA is signalled through the band combination.</w:t>
      </w:r>
      <w:r w:rsidR="006623FB">
        <w:t xml:space="preserve"> Thus, EN-DC signalling is less flexible than CA.</w:t>
      </w:r>
    </w:p>
    <w:p w14:paraId="018F02A3" w14:textId="0369C0FB" w:rsidR="00812CC2" w:rsidRPr="00292BEE" w:rsidRDefault="00812CC2" w:rsidP="00885C3A">
      <w:pPr>
        <w:rPr>
          <w:rFonts w:eastAsia="ＭＳ Ｐゴシック"/>
          <w:i/>
          <w:iCs/>
        </w:rPr>
      </w:pPr>
      <w:r>
        <w:t>The above definition is not clear enough when it says contiguous spectrum or non-contiguous spectrum</w:t>
      </w:r>
      <w:r w:rsidR="00885C3A">
        <w:t xml:space="preserve"> and t</w:t>
      </w:r>
      <w:r w:rsidR="00DE33F0">
        <w:t xml:space="preserve">he initial proposal from RAN4 </w:t>
      </w:r>
      <w:r w:rsidR="00885C3A">
        <w:t xml:space="preserve">did not </w:t>
      </w:r>
      <w:r w:rsidR="00715DE4">
        <w:t xml:space="preserve">clarify </w:t>
      </w:r>
      <w:r w:rsidR="00885C3A">
        <w:t xml:space="preserve">the complicated EN-DC scenarios </w:t>
      </w:r>
      <w:r w:rsidR="00B4538A">
        <w:t>more than two component carriers</w:t>
      </w:r>
      <w:r w:rsidR="00885C3A">
        <w:t xml:space="preserve">. </w:t>
      </w:r>
      <w:r w:rsidR="00B4538A">
        <w:t xml:space="preserve">The issue was </w:t>
      </w:r>
      <w:r w:rsidR="00715DE4">
        <w:t xml:space="preserve">discussed in RAN4#98e [8-11] and </w:t>
      </w:r>
      <w:r w:rsidR="00B4538A">
        <w:t xml:space="preserve">RAN#91e </w:t>
      </w:r>
      <w:r w:rsidR="00715DE4">
        <w:t xml:space="preserve">[12]. It </w:t>
      </w:r>
      <w:r w:rsidR="00B4538A">
        <w:t>was agreed to</w:t>
      </w:r>
      <w:r w:rsidR="00B4538A" w:rsidRPr="00B4538A">
        <w:t xml:space="preserve"> continue</w:t>
      </w:r>
      <w:r w:rsidR="00B4538A">
        <w:t xml:space="preserve"> discussion</w:t>
      </w:r>
      <w:r w:rsidR="00B4538A" w:rsidRPr="00B4538A">
        <w:t xml:space="preserve"> in RAN4</w:t>
      </w:r>
      <w:r w:rsidR="006623FB">
        <w:t>#99e</w:t>
      </w:r>
      <w:r w:rsidR="00B4538A">
        <w:t xml:space="preserve">. </w:t>
      </w:r>
      <w:r w:rsidR="00885C3A">
        <w:rPr>
          <w:lang w:val="en-US"/>
        </w:rPr>
        <w:t>The further clarification is required in RAN4 and it needs to be informed to RAN2</w:t>
      </w:r>
      <w:r w:rsidR="00B4538A">
        <w:rPr>
          <w:lang w:val="en-US"/>
        </w:rPr>
        <w:t xml:space="preserve"> if there is impact to </w:t>
      </w:r>
      <w:r w:rsidR="00715DE4">
        <w:rPr>
          <w:lang w:val="en-US"/>
        </w:rPr>
        <w:t xml:space="preserve">the </w:t>
      </w:r>
      <w:r w:rsidR="006623FB">
        <w:rPr>
          <w:lang w:val="en-US"/>
        </w:rPr>
        <w:t>signaling</w:t>
      </w:r>
      <w:r w:rsidR="00715DE4">
        <w:rPr>
          <w:lang w:val="en-US"/>
        </w:rPr>
        <w:t>.</w:t>
      </w:r>
    </w:p>
    <w:p w14:paraId="68301C53" w14:textId="06491FEB" w:rsidR="002A2F73" w:rsidRDefault="002A2F73" w:rsidP="002A2F73">
      <w:pPr>
        <w:pStyle w:val="Heading1"/>
      </w:pPr>
      <w:r>
        <w:t>Discussion</w:t>
      </w:r>
    </w:p>
    <w:p w14:paraId="66093C98" w14:textId="348E0157" w:rsidR="00812CC2" w:rsidRDefault="00DE33F0" w:rsidP="00812CC2">
      <w:r>
        <w:t xml:space="preserve">There are some ambiguous </w:t>
      </w:r>
      <w:r w:rsidR="00812CC2">
        <w:t>EN-DC cases in TS 38.101-3</w:t>
      </w:r>
      <w:r>
        <w:t>. We have listed them</w:t>
      </w:r>
      <w:r w:rsidR="00812CC2">
        <w:t xml:space="preserve"> in the following table</w:t>
      </w:r>
      <w:r w:rsidR="00AD7FE4">
        <w:t>s</w:t>
      </w:r>
      <w:r w:rsidR="00812CC2">
        <w:t>.</w:t>
      </w:r>
    </w:p>
    <w:p w14:paraId="46D646BD" w14:textId="249D9C30" w:rsidR="00AD7FE4" w:rsidRDefault="00AD7FE4" w:rsidP="00812CC2">
      <w:r>
        <w:t xml:space="preserve">The first table is sampled from </w:t>
      </w:r>
      <w:r>
        <w:rPr>
          <w:lang w:val="en-US"/>
        </w:rPr>
        <w:t>Table 5.3B.1.2-1, which is intended for contiguous EN-DC.</w:t>
      </w:r>
    </w:p>
    <w:tbl>
      <w:tblPr>
        <w:tblStyle w:val="TableGrid"/>
        <w:tblW w:w="0" w:type="auto"/>
        <w:tblLook w:val="04A0" w:firstRow="1" w:lastRow="0" w:firstColumn="1" w:lastColumn="0" w:noHBand="0" w:noVBand="1"/>
      </w:tblPr>
      <w:tblGrid>
        <w:gridCol w:w="2122"/>
        <w:gridCol w:w="3118"/>
        <w:gridCol w:w="4391"/>
      </w:tblGrid>
      <w:tr w:rsidR="00812CC2" w14:paraId="0232C679" w14:textId="77777777" w:rsidTr="00812CC2">
        <w:tc>
          <w:tcPr>
            <w:tcW w:w="2122" w:type="dxa"/>
          </w:tcPr>
          <w:p w14:paraId="22920578" w14:textId="56E883E4" w:rsidR="00AD7FE4" w:rsidRDefault="00812CC2" w:rsidP="00812CC2">
            <w:pPr>
              <w:rPr>
                <w:lang w:val="en-US"/>
              </w:rPr>
            </w:pPr>
            <w:r w:rsidRPr="00812CC2">
              <w:rPr>
                <w:lang w:val="en-US"/>
              </w:rPr>
              <w:t>EN-DC configuration</w:t>
            </w:r>
            <w:r w:rsidR="00AD7FE4">
              <w:rPr>
                <w:lang w:val="en-US"/>
              </w:rPr>
              <w:t xml:space="preserve"> in Table 5.3B.1.2-1 in TS 38.101-3</w:t>
            </w:r>
          </w:p>
          <w:p w14:paraId="4102B3E5" w14:textId="5AF2757C" w:rsidR="00812CC2" w:rsidRPr="00812CC2" w:rsidRDefault="00AD7FE4" w:rsidP="00812CC2">
            <w:pPr>
              <w:rPr>
                <w:lang w:val="en-US"/>
              </w:rPr>
            </w:pPr>
            <w:r>
              <w:rPr>
                <w:lang w:val="en-US"/>
              </w:rPr>
              <w:t>(Contiguous case)</w:t>
            </w:r>
          </w:p>
        </w:tc>
        <w:tc>
          <w:tcPr>
            <w:tcW w:w="3118" w:type="dxa"/>
          </w:tcPr>
          <w:p w14:paraId="1FBC3122" w14:textId="2D533328" w:rsidR="00812CC2" w:rsidRPr="00812CC2" w:rsidRDefault="00812CC2" w:rsidP="00D6262C">
            <w:pPr>
              <w:rPr>
                <w:lang w:val="en-US"/>
              </w:rPr>
            </w:pPr>
            <w:r w:rsidRPr="00812CC2">
              <w:rPr>
                <w:lang w:val="en-US"/>
              </w:rPr>
              <w:t>Uplink EN-DC configurations</w:t>
            </w:r>
          </w:p>
        </w:tc>
        <w:tc>
          <w:tcPr>
            <w:tcW w:w="4391" w:type="dxa"/>
          </w:tcPr>
          <w:p w14:paraId="11B5B022" w14:textId="1EF3104E" w:rsidR="00812CC2" w:rsidRDefault="00812CC2" w:rsidP="00D6262C">
            <w:pPr>
              <w:rPr>
                <w:lang w:val="en-US"/>
              </w:rPr>
            </w:pPr>
            <w:r>
              <w:rPr>
                <w:lang w:val="en-US"/>
              </w:rPr>
              <w:t>Issue</w:t>
            </w:r>
            <w:r w:rsidR="00AD7FE4">
              <w:rPr>
                <w:lang w:val="en-US"/>
              </w:rPr>
              <w:t>s</w:t>
            </w:r>
          </w:p>
        </w:tc>
      </w:tr>
      <w:tr w:rsidR="00812CC2" w14:paraId="4A7BE18B" w14:textId="77777777" w:rsidTr="00812CC2">
        <w:tc>
          <w:tcPr>
            <w:tcW w:w="2122" w:type="dxa"/>
          </w:tcPr>
          <w:p w14:paraId="70F4B352" w14:textId="6242B3B0" w:rsidR="00812CC2" w:rsidRPr="00812CC2" w:rsidRDefault="00812CC2" w:rsidP="00D6262C">
            <w:pPr>
              <w:rPr>
                <w:lang w:val="en-US"/>
              </w:rPr>
            </w:pPr>
            <w:r w:rsidRPr="00812CC2">
              <w:rPr>
                <w:lang w:val="en-US"/>
              </w:rPr>
              <w:t>DC_(n)41AB</w:t>
            </w:r>
          </w:p>
        </w:tc>
        <w:tc>
          <w:tcPr>
            <w:tcW w:w="3118" w:type="dxa"/>
          </w:tcPr>
          <w:p w14:paraId="769046CD" w14:textId="0E0CD2DD" w:rsidR="00812CC2" w:rsidRPr="00812CC2" w:rsidRDefault="00812CC2" w:rsidP="00D6262C">
            <w:pPr>
              <w:rPr>
                <w:lang w:val="en-US"/>
              </w:rPr>
            </w:pPr>
            <w:r w:rsidRPr="00812CC2">
              <w:rPr>
                <w:lang w:val="en-US"/>
              </w:rPr>
              <w:t>DC_(n)41AA, DC_41A_n41A</w:t>
            </w:r>
          </w:p>
        </w:tc>
        <w:tc>
          <w:tcPr>
            <w:tcW w:w="4391" w:type="dxa"/>
          </w:tcPr>
          <w:p w14:paraId="17F91A8A" w14:textId="168A9002"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73EC4FB0" w14:textId="77777777" w:rsidTr="00812CC2">
        <w:tc>
          <w:tcPr>
            <w:tcW w:w="2122" w:type="dxa"/>
          </w:tcPr>
          <w:p w14:paraId="0D88814B" w14:textId="174DF118" w:rsidR="00812CC2" w:rsidRPr="00812CC2" w:rsidRDefault="00812CC2" w:rsidP="00D6262C">
            <w:pPr>
              <w:rPr>
                <w:lang w:val="en-US"/>
              </w:rPr>
            </w:pPr>
            <w:r w:rsidRPr="00812CC2">
              <w:rPr>
                <w:lang w:val="en-US"/>
              </w:rPr>
              <w:t>DC_(n)41CA</w:t>
            </w:r>
          </w:p>
        </w:tc>
        <w:tc>
          <w:tcPr>
            <w:tcW w:w="3118" w:type="dxa"/>
          </w:tcPr>
          <w:p w14:paraId="48D4CE05" w14:textId="777DC585" w:rsidR="00812CC2" w:rsidRPr="00812CC2" w:rsidRDefault="00812CC2" w:rsidP="00812CC2">
            <w:pPr>
              <w:rPr>
                <w:lang w:val="en-US"/>
              </w:rPr>
            </w:pPr>
            <w:r w:rsidRPr="00812CC2">
              <w:rPr>
                <w:lang w:val="en-US"/>
              </w:rPr>
              <w:t>DC_(n)41AA, DC_41A_n41A</w:t>
            </w:r>
          </w:p>
        </w:tc>
        <w:tc>
          <w:tcPr>
            <w:tcW w:w="4391" w:type="dxa"/>
          </w:tcPr>
          <w:p w14:paraId="26F0835D" w14:textId="48C2DC6E"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69316FED" w14:textId="77777777" w:rsidTr="00812CC2">
        <w:tc>
          <w:tcPr>
            <w:tcW w:w="2122" w:type="dxa"/>
          </w:tcPr>
          <w:p w14:paraId="4BBA0906" w14:textId="22AFB3DC" w:rsidR="00812CC2" w:rsidRPr="00812CC2" w:rsidRDefault="00812CC2" w:rsidP="00D6262C">
            <w:pPr>
              <w:rPr>
                <w:lang w:val="en-US"/>
              </w:rPr>
            </w:pPr>
            <w:r w:rsidRPr="00812CC2">
              <w:rPr>
                <w:lang w:val="en-US"/>
              </w:rPr>
              <w:t>DC_(n)41DA</w:t>
            </w:r>
          </w:p>
        </w:tc>
        <w:tc>
          <w:tcPr>
            <w:tcW w:w="3118" w:type="dxa"/>
          </w:tcPr>
          <w:p w14:paraId="3AF90F36" w14:textId="2EE5E57E" w:rsidR="00812CC2" w:rsidRPr="00812CC2" w:rsidRDefault="00812CC2" w:rsidP="00D6262C">
            <w:pPr>
              <w:rPr>
                <w:lang w:val="en-US"/>
              </w:rPr>
            </w:pPr>
            <w:r w:rsidRPr="00812CC2">
              <w:rPr>
                <w:lang w:val="en-US"/>
              </w:rPr>
              <w:t>DC_(n)41AA, DC_41A_n41A</w:t>
            </w:r>
          </w:p>
        </w:tc>
        <w:tc>
          <w:tcPr>
            <w:tcW w:w="4391" w:type="dxa"/>
          </w:tcPr>
          <w:p w14:paraId="7FC950E5" w14:textId="7393C7D8"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4023FAF1" w14:textId="77777777" w:rsidTr="00812CC2">
        <w:tc>
          <w:tcPr>
            <w:tcW w:w="2122" w:type="dxa"/>
          </w:tcPr>
          <w:p w14:paraId="289FD85A" w14:textId="1444A397" w:rsidR="00812CC2" w:rsidRPr="00812CC2" w:rsidRDefault="00812CC2" w:rsidP="00D6262C">
            <w:pPr>
              <w:rPr>
                <w:lang w:val="en-US"/>
              </w:rPr>
            </w:pPr>
            <w:r w:rsidRPr="00812CC2">
              <w:rPr>
                <w:lang w:eastAsia="zh-CN"/>
              </w:rPr>
              <w:t>DC_(n)48CA</w:t>
            </w:r>
          </w:p>
        </w:tc>
        <w:tc>
          <w:tcPr>
            <w:tcW w:w="3118" w:type="dxa"/>
          </w:tcPr>
          <w:p w14:paraId="173BB4D6" w14:textId="5348C7BF" w:rsidR="00812CC2" w:rsidRPr="00812CC2" w:rsidRDefault="00812CC2" w:rsidP="00812CC2">
            <w:pPr>
              <w:rPr>
                <w:lang w:val="en-US"/>
              </w:rPr>
            </w:pPr>
            <w:r w:rsidRPr="00812CC2">
              <w:rPr>
                <w:lang w:val="en-US"/>
              </w:rPr>
              <w:t>DC_(n)48AA4</w:t>
            </w:r>
            <w:r>
              <w:rPr>
                <w:lang w:val="en-US"/>
              </w:rPr>
              <w:t xml:space="preserve">, </w:t>
            </w:r>
            <w:r w:rsidRPr="00812CC2">
              <w:rPr>
                <w:lang w:val="en-US"/>
              </w:rPr>
              <w:t>DC_48A_n48A</w:t>
            </w:r>
          </w:p>
        </w:tc>
        <w:tc>
          <w:tcPr>
            <w:tcW w:w="4391" w:type="dxa"/>
          </w:tcPr>
          <w:p w14:paraId="68953BCC" w14:textId="087C7DC1"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18D90EA6" w14:textId="77777777" w:rsidTr="00AD7FE4">
        <w:tc>
          <w:tcPr>
            <w:tcW w:w="2122" w:type="dxa"/>
          </w:tcPr>
          <w:p w14:paraId="3F5ED6BA" w14:textId="28449513" w:rsidR="00812CC2" w:rsidRPr="00812CC2" w:rsidRDefault="00812CC2" w:rsidP="00812CC2">
            <w:pPr>
              <w:rPr>
                <w:lang w:val="en-US"/>
              </w:rPr>
            </w:pPr>
            <w:r w:rsidRPr="00812CC2">
              <w:rPr>
                <w:lang w:eastAsia="zh-CN"/>
              </w:rPr>
              <w:lastRenderedPageBreak/>
              <w:t>DC_(n)48DA</w:t>
            </w:r>
          </w:p>
        </w:tc>
        <w:tc>
          <w:tcPr>
            <w:tcW w:w="3118" w:type="dxa"/>
          </w:tcPr>
          <w:p w14:paraId="34607BFB" w14:textId="3A101226" w:rsidR="00812CC2" w:rsidRPr="00812CC2" w:rsidRDefault="00812CC2" w:rsidP="00812CC2">
            <w:pPr>
              <w:pStyle w:val="TAC"/>
              <w:jc w:val="left"/>
              <w:rPr>
                <w:rFonts w:ascii="Times New Roman" w:hAnsi="Times New Roman"/>
                <w:sz w:val="20"/>
                <w:lang w:val="en-US"/>
              </w:rPr>
            </w:pPr>
            <w:r w:rsidRPr="00812CC2">
              <w:rPr>
                <w:rFonts w:ascii="Times New Roman" w:hAnsi="Times New Roman"/>
                <w:sz w:val="20"/>
                <w:lang w:eastAsia="zh-CN"/>
              </w:rPr>
              <w:t xml:space="preserve">DC_(n)48AA, </w:t>
            </w: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748120ED" w14:textId="79961509" w:rsidR="00812CC2" w:rsidRDefault="00812CC2" w:rsidP="00812CC2">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bl>
    <w:p w14:paraId="4F99D683" w14:textId="13C915F6" w:rsidR="00AD7FE4" w:rsidRDefault="00AD7FE4" w:rsidP="00D6262C">
      <w:pPr>
        <w:rPr>
          <w:lang w:val="en-US"/>
        </w:rPr>
      </w:pPr>
    </w:p>
    <w:p w14:paraId="682F9005" w14:textId="748DDB24" w:rsidR="00AD7FE4" w:rsidRDefault="00FE2B7B" w:rsidP="00D6262C">
      <w:pPr>
        <w:rPr>
          <w:lang w:val="en-US"/>
        </w:rPr>
      </w:pPr>
      <w:r>
        <w:rPr>
          <w:lang w:val="en-US"/>
        </w:rPr>
        <w:t>Although</w:t>
      </w:r>
      <w:r w:rsidR="00AD7FE4">
        <w:rPr>
          <w:lang w:val="en-US"/>
        </w:rPr>
        <w:t xml:space="preserve"> they are categorized as contiguous</w:t>
      </w:r>
      <w:r>
        <w:rPr>
          <w:lang w:val="en-US"/>
        </w:rPr>
        <w:t xml:space="preserve"> case</w:t>
      </w:r>
      <w:r w:rsidR="00AD7FE4">
        <w:rPr>
          <w:lang w:val="en-US"/>
        </w:rPr>
        <w:t xml:space="preserve">, the uplink configuration is non-contiguous. </w:t>
      </w:r>
      <w:r w:rsidR="00715DE4">
        <w:rPr>
          <w:lang w:val="en-US"/>
        </w:rPr>
        <w:t>I</w:t>
      </w:r>
      <w:r w:rsidR="00AD7FE4">
        <w:rPr>
          <w:lang w:val="en-US"/>
        </w:rPr>
        <w:t xml:space="preserve">t is unclear </w:t>
      </w:r>
      <w:r>
        <w:rPr>
          <w:lang w:val="en-US"/>
        </w:rPr>
        <w:t xml:space="preserve">to the network </w:t>
      </w:r>
      <w:r w:rsidR="00AD7FE4">
        <w:rPr>
          <w:lang w:val="en-US"/>
        </w:rPr>
        <w:t xml:space="preserve">if UE that only </w:t>
      </w:r>
      <w:r>
        <w:rPr>
          <w:lang w:val="en-US"/>
        </w:rPr>
        <w:t>signals</w:t>
      </w:r>
      <w:r w:rsidR="00AD7FE4">
        <w:rPr>
          <w:lang w:val="en-US"/>
        </w:rPr>
        <w:t xml:space="preserve"> the support of contiguous EN-DC can support such configuration.</w:t>
      </w:r>
    </w:p>
    <w:p w14:paraId="3A50E98D" w14:textId="2A5AB271" w:rsidR="00AD7FE4" w:rsidRDefault="00AD7FE4" w:rsidP="00D6262C">
      <w:pPr>
        <w:rPr>
          <w:lang w:val="en-US"/>
        </w:rPr>
      </w:pPr>
      <w:r>
        <w:rPr>
          <w:lang w:val="en-US"/>
        </w:rPr>
        <w:t xml:space="preserve">The second table is sampled from Table </w:t>
      </w:r>
      <w:r w:rsidRPr="00E062F1">
        <w:t>5.3B.1.3-1</w:t>
      </w:r>
      <w:r>
        <w:t xml:space="preserve">, which is intended for </w:t>
      </w:r>
      <w:r w:rsidR="00FE2B7B">
        <w:t>non-</w:t>
      </w:r>
      <w:r>
        <w:t>contiguous EN-DC.</w:t>
      </w:r>
    </w:p>
    <w:tbl>
      <w:tblPr>
        <w:tblStyle w:val="TableGrid"/>
        <w:tblW w:w="0" w:type="auto"/>
        <w:tblLook w:val="04A0" w:firstRow="1" w:lastRow="0" w:firstColumn="1" w:lastColumn="0" w:noHBand="0" w:noVBand="1"/>
      </w:tblPr>
      <w:tblGrid>
        <w:gridCol w:w="2122"/>
        <w:gridCol w:w="3118"/>
        <w:gridCol w:w="4391"/>
      </w:tblGrid>
      <w:tr w:rsidR="00AD7FE4" w14:paraId="0D41AD37" w14:textId="77777777" w:rsidTr="00F305AD">
        <w:tc>
          <w:tcPr>
            <w:tcW w:w="2122" w:type="dxa"/>
            <w:vAlign w:val="center"/>
          </w:tcPr>
          <w:p w14:paraId="6AD726A5" w14:textId="77777777" w:rsidR="00AD7FE4" w:rsidRDefault="00AD7FE4" w:rsidP="00AD7FE4">
            <w:pPr>
              <w:rPr>
                <w:lang w:val="en-US"/>
              </w:rPr>
            </w:pPr>
            <w:r w:rsidRPr="00812CC2">
              <w:rPr>
                <w:lang w:val="en-US"/>
              </w:rPr>
              <w:t>EN-DC configuration</w:t>
            </w:r>
            <w:r>
              <w:rPr>
                <w:lang w:val="en-US"/>
              </w:rPr>
              <w:t xml:space="preserve"> in Table </w:t>
            </w:r>
            <w:r w:rsidRPr="00E062F1">
              <w:t>5.3B.1.3-1</w:t>
            </w:r>
            <w:r>
              <w:t xml:space="preserve"> </w:t>
            </w:r>
            <w:r>
              <w:rPr>
                <w:lang w:val="en-US"/>
              </w:rPr>
              <w:t>in TS 38.101-3</w:t>
            </w:r>
          </w:p>
          <w:p w14:paraId="24326258" w14:textId="64E9726A" w:rsidR="00AD7FE4" w:rsidRPr="00812CC2" w:rsidRDefault="00AD7FE4" w:rsidP="00AD7FE4">
            <w:pPr>
              <w:rPr>
                <w:lang w:eastAsia="zh-CN"/>
              </w:rPr>
            </w:pPr>
            <w:r>
              <w:rPr>
                <w:lang w:val="en-US"/>
              </w:rPr>
              <w:t>(Non-contiguous case)</w:t>
            </w:r>
          </w:p>
        </w:tc>
        <w:tc>
          <w:tcPr>
            <w:tcW w:w="3118" w:type="dxa"/>
          </w:tcPr>
          <w:p w14:paraId="3BF3846A" w14:textId="0489CF57" w:rsidR="00AD7FE4" w:rsidRPr="00AD7FE4" w:rsidRDefault="00AD7FE4" w:rsidP="00AD7FE4">
            <w:pPr>
              <w:pStyle w:val="TAC"/>
              <w:jc w:val="left"/>
              <w:rPr>
                <w:rFonts w:ascii="Times New Roman" w:hAnsi="Times New Roman"/>
                <w:sz w:val="20"/>
                <w:lang w:eastAsia="zh-CN"/>
              </w:rPr>
            </w:pPr>
            <w:r w:rsidRPr="00AD7FE4">
              <w:rPr>
                <w:rFonts w:ascii="Times New Roman" w:hAnsi="Times New Roman"/>
                <w:sz w:val="20"/>
                <w:lang w:val="en-US"/>
              </w:rPr>
              <w:t>Uplink EN-DC configurations</w:t>
            </w:r>
          </w:p>
        </w:tc>
        <w:tc>
          <w:tcPr>
            <w:tcW w:w="4391" w:type="dxa"/>
          </w:tcPr>
          <w:p w14:paraId="082BA410" w14:textId="108A267C" w:rsidR="00AD7FE4" w:rsidRDefault="00AD7FE4" w:rsidP="00AD7FE4">
            <w:pPr>
              <w:rPr>
                <w:lang w:val="en-US"/>
              </w:rPr>
            </w:pPr>
            <w:r>
              <w:rPr>
                <w:lang w:val="en-US"/>
              </w:rPr>
              <w:t>Issues</w:t>
            </w:r>
          </w:p>
        </w:tc>
      </w:tr>
      <w:tr w:rsidR="00AD7FE4" w14:paraId="2851779C" w14:textId="77777777" w:rsidTr="00AD7FE4">
        <w:tc>
          <w:tcPr>
            <w:tcW w:w="2122" w:type="dxa"/>
          </w:tcPr>
          <w:p w14:paraId="2B9EE1B0" w14:textId="77777777" w:rsidR="00AD7FE4" w:rsidRPr="00812CC2" w:rsidRDefault="00AD7FE4" w:rsidP="00AD7FE4">
            <w:pPr>
              <w:rPr>
                <w:lang w:val="en-US"/>
              </w:rPr>
            </w:pPr>
            <w:r w:rsidRPr="00812CC2">
              <w:rPr>
                <w:rFonts w:cs="Arial"/>
                <w:lang w:eastAsia="zh-CN"/>
              </w:rPr>
              <w:t>DC_48A_(n)48AA</w:t>
            </w:r>
          </w:p>
        </w:tc>
        <w:tc>
          <w:tcPr>
            <w:tcW w:w="3118" w:type="dxa"/>
          </w:tcPr>
          <w:p w14:paraId="0944D417" w14:textId="77777777" w:rsidR="00AD7FE4" w:rsidRPr="00812CC2" w:rsidRDefault="00AD7FE4" w:rsidP="00AD7FE4">
            <w:pPr>
              <w:pStyle w:val="TAC"/>
              <w:jc w:val="left"/>
              <w:rPr>
                <w:rFonts w:ascii="Times New Roman" w:hAnsi="Times New Roman"/>
                <w:sz w:val="20"/>
                <w:lang w:val="en-US"/>
              </w:rPr>
            </w:pPr>
            <w:r w:rsidRPr="00812CC2">
              <w:rPr>
                <w:rFonts w:ascii="Times New Roman" w:eastAsia="PMingLiU" w:hAnsi="Times New Roman"/>
                <w:sz w:val="20"/>
                <w:lang w:eastAsia="zh-TW"/>
              </w:rPr>
              <w:t xml:space="preserve">DC_(n)48AA, </w:t>
            </w:r>
            <w:r w:rsidRPr="00812CC2">
              <w:rPr>
                <w:rFonts w:ascii="Times New Roman" w:hAnsi="Times New Roman"/>
                <w:sz w:val="20"/>
                <w:lang w:eastAsia="zh-CN"/>
              </w:rPr>
              <w:t>DC_48A_n48A</w:t>
            </w:r>
          </w:p>
        </w:tc>
        <w:tc>
          <w:tcPr>
            <w:tcW w:w="4391" w:type="dxa"/>
          </w:tcPr>
          <w:p w14:paraId="30891DD8" w14:textId="77777777" w:rsidR="00AD7FE4" w:rsidRDefault="00AD7FE4" w:rsidP="00AD7FE4">
            <w:pPr>
              <w:rPr>
                <w:lang w:val="en-US"/>
              </w:rPr>
            </w:pPr>
            <w:r>
              <w:rPr>
                <w:lang w:val="en-US"/>
              </w:rPr>
              <w:t>LTE and NR carriers are contiguous, but two LTE carriers are non-contiguous.</w:t>
            </w:r>
          </w:p>
          <w:p w14:paraId="174AB6BF" w14:textId="6EE11D11" w:rsidR="00AD7FE4" w:rsidRDefault="00176B2B" w:rsidP="00AD7FE4">
            <w:pPr>
              <w:rPr>
                <w:lang w:val="en-US"/>
              </w:rPr>
            </w:pPr>
            <w:r>
              <w:rPr>
                <w:lang w:val="en-US" w:eastAsia="ja-JP"/>
              </w:rPr>
              <w:t>Both c</w:t>
            </w:r>
            <w:r>
              <w:rPr>
                <w:rFonts w:hint="eastAsia"/>
                <w:lang w:val="en-US" w:eastAsia="ja-JP"/>
              </w:rPr>
              <w:t>ontiguous</w:t>
            </w:r>
            <w:r>
              <w:rPr>
                <w:lang w:val="en-US"/>
              </w:rPr>
              <w:t xml:space="preserve"> </w:t>
            </w:r>
            <w:r w:rsidR="00AD7FE4">
              <w:rPr>
                <w:lang w:val="en-US"/>
              </w:rPr>
              <w:t>and non-contiguous configurations are there in uplink.</w:t>
            </w:r>
          </w:p>
        </w:tc>
      </w:tr>
    </w:tbl>
    <w:p w14:paraId="5F5A3F11" w14:textId="0D8C94F0" w:rsidR="00AD7FE4" w:rsidRDefault="00AD7FE4" w:rsidP="00D6262C">
      <w:pPr>
        <w:rPr>
          <w:lang w:val="en-US"/>
        </w:rPr>
      </w:pPr>
    </w:p>
    <w:p w14:paraId="614B7057" w14:textId="22811E43" w:rsidR="00AD7FE4" w:rsidRDefault="00AD7FE4" w:rsidP="00D6262C">
      <w:pPr>
        <w:rPr>
          <w:lang w:val="en-US"/>
        </w:rPr>
      </w:pPr>
      <w:r>
        <w:rPr>
          <w:lang w:val="en-US"/>
        </w:rPr>
        <w:t xml:space="preserve">Based on the </w:t>
      </w:r>
      <w:r w:rsidR="00345C0E">
        <w:rPr>
          <w:lang w:val="en-US"/>
        </w:rPr>
        <w:t xml:space="preserve">initial </w:t>
      </w:r>
      <w:r>
        <w:rPr>
          <w:lang w:val="en-US"/>
        </w:rPr>
        <w:t>RAN4 agreement [1]</w:t>
      </w:r>
      <w:r w:rsidR="00A800BD">
        <w:rPr>
          <w:lang w:val="en-US"/>
        </w:rPr>
        <w:t xml:space="preserve"> (</w:t>
      </w:r>
      <w:r w:rsidR="00602B6F">
        <w:rPr>
          <w:lang w:val="en-US"/>
        </w:rPr>
        <w:t xml:space="preserve">though </w:t>
      </w:r>
      <w:r w:rsidR="00A800BD">
        <w:rPr>
          <w:lang w:val="en-US"/>
        </w:rPr>
        <w:t xml:space="preserve">the </w:t>
      </w:r>
      <w:r w:rsidR="00602B6F">
        <w:rPr>
          <w:lang w:val="en-US"/>
        </w:rPr>
        <w:t xml:space="preserve">definition </w:t>
      </w:r>
      <w:r w:rsidR="00A800BD">
        <w:rPr>
          <w:lang w:val="en-US"/>
        </w:rPr>
        <w:t>text was later revised according to the update</w:t>
      </w:r>
      <w:r w:rsidR="002C208A">
        <w:rPr>
          <w:lang w:val="en-US"/>
        </w:rPr>
        <w:t>d</w:t>
      </w:r>
      <w:r w:rsidR="00A800BD">
        <w:rPr>
          <w:lang w:val="en-US"/>
        </w:rPr>
        <w:t xml:space="preserve"> UE feature list</w:t>
      </w:r>
      <w:r w:rsidR="00602B6F">
        <w:rPr>
          <w:lang w:val="en-US"/>
        </w:rPr>
        <w:t xml:space="preserve"> [3]</w:t>
      </w:r>
      <w:r w:rsidR="00A800BD">
        <w:rPr>
          <w:lang w:val="en-US"/>
        </w:rPr>
        <w:t>)</w:t>
      </w:r>
      <w:r>
        <w:rPr>
          <w:lang w:val="en-US"/>
        </w:rPr>
        <w:t xml:space="preserve">, whether it is contiguous/non-contiguous EN-DC is based on whether it is contiguous across LTE </w:t>
      </w:r>
      <w:r w:rsidR="00345C0E">
        <w:rPr>
          <w:lang w:val="en-US"/>
        </w:rPr>
        <w:t xml:space="preserve">carrier </w:t>
      </w:r>
      <w:r>
        <w:rPr>
          <w:lang w:val="en-US"/>
        </w:rPr>
        <w:t>and NR</w:t>
      </w:r>
      <w:r w:rsidR="00345C0E">
        <w:rPr>
          <w:lang w:val="en-US"/>
        </w:rPr>
        <w:t xml:space="preserve"> carrier, i.e., if</w:t>
      </w:r>
      <w:r>
        <w:rPr>
          <w:lang w:val="en-US"/>
        </w:rPr>
        <w:t xml:space="preserve"> the channel spacing is equal to or less than the nominal channel spacing of EN-DC channel spacing specified in TS 38.101-3. </w:t>
      </w:r>
      <w:r w:rsidR="00345C0E">
        <w:rPr>
          <w:lang w:val="en-US"/>
        </w:rPr>
        <w:t xml:space="preserve">However, for the number of carriers more than two, it was </w:t>
      </w:r>
      <w:r w:rsidR="00176B2B">
        <w:rPr>
          <w:lang w:val="en-US"/>
        </w:rPr>
        <w:t xml:space="preserve">later </w:t>
      </w:r>
      <w:r w:rsidR="00345C0E">
        <w:rPr>
          <w:lang w:val="en-US"/>
        </w:rPr>
        <w:t xml:space="preserve">found the interpretations </w:t>
      </w:r>
      <w:r w:rsidR="00176B2B">
        <w:rPr>
          <w:lang w:val="en-US"/>
        </w:rPr>
        <w:t xml:space="preserve">among companies </w:t>
      </w:r>
      <w:r w:rsidR="00345C0E">
        <w:rPr>
          <w:lang w:val="en-US"/>
        </w:rPr>
        <w:t>are different</w:t>
      </w:r>
      <w:r w:rsidR="00176B2B">
        <w:rPr>
          <w:lang w:val="en-US"/>
        </w:rPr>
        <w:t>.</w:t>
      </w:r>
    </w:p>
    <w:p w14:paraId="360707AC" w14:textId="2F6477F0" w:rsidR="00DE33F0" w:rsidRDefault="00AD7FE4" w:rsidP="00D6262C">
      <w:pPr>
        <w:rPr>
          <w:lang w:val="en-US"/>
        </w:rPr>
      </w:pPr>
      <w:r>
        <w:rPr>
          <w:lang w:val="en-US"/>
        </w:rPr>
        <w:t xml:space="preserve">As we see some </w:t>
      </w:r>
      <w:r w:rsidR="00176B2B">
        <w:rPr>
          <w:lang w:val="en-US"/>
        </w:rPr>
        <w:t xml:space="preserve">different understanding </w:t>
      </w:r>
      <w:r>
        <w:rPr>
          <w:lang w:val="en-US"/>
        </w:rPr>
        <w:t xml:space="preserve">in the definition of </w:t>
      </w:r>
      <w:r w:rsidRPr="00AD7FE4">
        <w:rPr>
          <w:lang w:val="en-US"/>
        </w:rPr>
        <w:t>intraBandENDC-Support</w:t>
      </w:r>
      <w:r>
        <w:rPr>
          <w:lang w:val="en-US"/>
        </w:rPr>
        <w:t>, it is proposed to have some clarifications</w:t>
      </w:r>
      <w:r w:rsidR="00F677D7">
        <w:rPr>
          <w:lang w:val="en-US"/>
        </w:rPr>
        <w:t xml:space="preserve"> in RAN4 and ask RAN2 to incorporate the RAN4 consensus.</w:t>
      </w:r>
    </w:p>
    <w:p w14:paraId="2B4BB367" w14:textId="7F76FE4C" w:rsidR="00AD7FE4" w:rsidRDefault="00AD7FE4" w:rsidP="00D6262C">
      <w:pPr>
        <w:rPr>
          <w:lang w:val="en-US"/>
        </w:rPr>
      </w:pPr>
      <w:r>
        <w:rPr>
          <w:lang w:val="en-US"/>
        </w:rPr>
        <w:t xml:space="preserve">There are several </w:t>
      </w:r>
      <w:r w:rsidR="00176B2B">
        <w:rPr>
          <w:lang w:val="en-US"/>
        </w:rPr>
        <w:t xml:space="preserve">proposed </w:t>
      </w:r>
      <w:r>
        <w:rPr>
          <w:lang w:val="en-US"/>
        </w:rPr>
        <w:t xml:space="preserve">solutions to </w:t>
      </w:r>
      <w:r w:rsidR="00FE2B7B">
        <w:rPr>
          <w:lang w:val="en-US"/>
        </w:rPr>
        <w:t>clarify</w:t>
      </w:r>
      <w:r>
        <w:rPr>
          <w:lang w:val="en-US"/>
        </w:rPr>
        <w:t xml:space="preserve"> this ambiguity.</w:t>
      </w:r>
      <w:r w:rsidR="004503DF">
        <w:rPr>
          <w:lang w:val="en-US"/>
        </w:rPr>
        <w:t xml:space="preserve"> The following </w:t>
      </w:r>
      <w:r w:rsidR="00345C0E">
        <w:rPr>
          <w:lang w:val="en-US"/>
        </w:rPr>
        <w:t xml:space="preserve">two </w:t>
      </w:r>
      <w:r w:rsidR="004503DF">
        <w:rPr>
          <w:lang w:val="en-US"/>
        </w:rPr>
        <w:t>options are discussed in RAN4#</w:t>
      </w:r>
      <w:r w:rsidR="00345C0E">
        <w:rPr>
          <w:lang w:val="en-US"/>
        </w:rPr>
        <w:t xml:space="preserve">98e </w:t>
      </w:r>
      <w:r w:rsidR="00C34CFC">
        <w:rPr>
          <w:lang w:val="en-US"/>
        </w:rPr>
        <w:t>[</w:t>
      </w:r>
      <w:r w:rsidR="00345C0E">
        <w:rPr>
          <w:lang w:val="en-US"/>
        </w:rPr>
        <w:t>11</w:t>
      </w:r>
      <w:r w:rsidR="00C34CFC">
        <w:rPr>
          <w:lang w:val="en-US"/>
        </w:rPr>
        <w:t>]</w:t>
      </w:r>
      <w:r w:rsidR="00176B2B">
        <w:rPr>
          <w:lang w:val="en-US"/>
        </w:rPr>
        <w:t xml:space="preserve"> for further study in RAN4#99e</w:t>
      </w:r>
      <w:r w:rsidR="004503DF">
        <w:rPr>
          <w:lang w:val="en-US"/>
        </w:rPr>
        <w:t>.</w:t>
      </w:r>
    </w:p>
    <w:p w14:paraId="319044AA" w14:textId="77777777" w:rsidR="00345C0E" w:rsidRPr="00EA5B5D" w:rsidRDefault="00345C0E" w:rsidP="00EA5B5D">
      <w:pPr>
        <w:tabs>
          <w:tab w:val="num" w:pos="1440"/>
        </w:tabs>
        <w:ind w:left="284"/>
        <w:rPr>
          <w:i/>
          <w:iCs/>
          <w:lang w:val="en-US"/>
        </w:rPr>
      </w:pPr>
      <w:r w:rsidRPr="00EA5B5D">
        <w:rPr>
          <w:b/>
          <w:bCs/>
          <w:i/>
          <w:iCs/>
        </w:rPr>
        <w:t>Option 1:</w:t>
      </w:r>
      <w:r w:rsidRPr="00EA5B5D">
        <w:rPr>
          <w:i/>
          <w:iCs/>
        </w:rPr>
        <w:t xml:space="preserve"> For intra-band ENDC, If LTE sub block is contiguous with NR sub block, it is contiguous EN-DC. Otherwise, it is non-contiguous. (If the channel spacing between LTE carrier and adjacent NR carrier are contiguous, i.e., the channel spacing is equal to or less than the nominal channel spacing of EN-DC channel spacing specified in TS 38.101-3)</w:t>
      </w:r>
    </w:p>
    <w:p w14:paraId="06A7014F" w14:textId="77777777" w:rsidR="00345C0E" w:rsidRPr="00EA5B5D" w:rsidRDefault="00345C0E" w:rsidP="00EA5B5D">
      <w:pPr>
        <w:ind w:left="284"/>
        <w:rPr>
          <w:i/>
          <w:iCs/>
          <w:lang w:val="en-US"/>
        </w:rPr>
      </w:pPr>
      <w:r w:rsidRPr="006623FB">
        <w:rPr>
          <w:i/>
          <w:iCs/>
        </w:rPr>
        <w:t>E.g. downlink DC_48A_(n)48AA is an intra-band contiguous EN-DC band combination</w:t>
      </w:r>
    </w:p>
    <w:p w14:paraId="4FE9D51E" w14:textId="77777777" w:rsidR="00345C0E" w:rsidRPr="00EA5B5D" w:rsidRDefault="00345C0E" w:rsidP="00EA5B5D">
      <w:pPr>
        <w:ind w:left="284"/>
        <w:rPr>
          <w:i/>
          <w:iCs/>
          <w:lang w:val="en-US"/>
        </w:rPr>
      </w:pPr>
      <w:r w:rsidRPr="00EA5B5D">
        <w:rPr>
          <w:b/>
          <w:bCs/>
          <w:i/>
          <w:iCs/>
        </w:rPr>
        <w:t>Option 2:</w:t>
      </w:r>
      <w:r w:rsidRPr="00EA5B5D">
        <w:rPr>
          <w:i/>
          <w:iCs/>
        </w:rPr>
        <w:t xml:space="preserve"> The entire LTE and NR spectrum are contiguous, i.e., all carriers are contiguously spaced. In other word, all the adjacent carriers including intra LTE carriers and intra NR carriers are contiguously spaced</w:t>
      </w:r>
    </w:p>
    <w:p w14:paraId="58A1BA30" w14:textId="5132D084" w:rsidR="00345C0E" w:rsidRPr="00EA5B5D" w:rsidRDefault="00345C0E" w:rsidP="00EA5B5D">
      <w:pPr>
        <w:ind w:left="284"/>
        <w:rPr>
          <w:i/>
          <w:iCs/>
          <w:lang w:val="en-US"/>
        </w:rPr>
      </w:pPr>
      <w:r w:rsidRPr="006623FB">
        <w:rPr>
          <w:i/>
          <w:iCs/>
        </w:rPr>
        <w:t xml:space="preserve"> E.g</w:t>
      </w:r>
      <w:r w:rsidRPr="00EA5B5D">
        <w:rPr>
          <w:i/>
          <w:iCs/>
        </w:rPr>
        <w:t xml:space="preserve">. </w:t>
      </w:r>
      <w:r w:rsidRPr="006623FB">
        <w:rPr>
          <w:i/>
          <w:iCs/>
        </w:rPr>
        <w:t>downlink DC_48A_(n)48AA is an intra-band non-contiguous</w:t>
      </w:r>
      <w:r w:rsidRPr="00EA5B5D">
        <w:rPr>
          <w:i/>
          <w:iCs/>
        </w:rPr>
        <w:t xml:space="preserve"> EN-DC band combination</w:t>
      </w:r>
    </w:p>
    <w:p w14:paraId="33641B3D" w14:textId="4744D4DE" w:rsidR="00345C0E" w:rsidRDefault="00345C0E" w:rsidP="00D6262C">
      <w:pPr>
        <w:rPr>
          <w:lang w:val="en-US"/>
        </w:rPr>
      </w:pPr>
      <w:r>
        <w:rPr>
          <w:lang w:val="en-US"/>
        </w:rPr>
        <w:t xml:space="preserve">Further a following </w:t>
      </w:r>
      <w:r w:rsidR="00176B2B">
        <w:rPr>
          <w:lang w:val="en-US"/>
        </w:rPr>
        <w:t xml:space="preserve">new </w:t>
      </w:r>
      <w:r>
        <w:rPr>
          <w:lang w:val="en-US"/>
        </w:rPr>
        <w:t>proposal was made in RAN#91e.</w:t>
      </w:r>
      <w:r w:rsidR="00176B2B">
        <w:rPr>
          <w:lang w:val="en-US"/>
        </w:rPr>
        <w:t xml:space="preserve"> (we call it option 3 here.)</w:t>
      </w:r>
    </w:p>
    <w:p w14:paraId="66F8D67F" w14:textId="47DE5345" w:rsidR="00345C0E" w:rsidRPr="00EA5B5D" w:rsidRDefault="00345C0E" w:rsidP="00EA5B5D">
      <w:pPr>
        <w:ind w:left="284"/>
        <w:rPr>
          <w:i/>
          <w:iCs/>
          <w:lang w:val="en-US"/>
        </w:rPr>
      </w:pPr>
      <w:r w:rsidRPr="00EA5B5D">
        <w:rPr>
          <w:b/>
          <w:bCs/>
          <w:i/>
          <w:iCs/>
          <w:lang w:val="en-US"/>
        </w:rPr>
        <w:t>Option 3:</w:t>
      </w:r>
      <w:r w:rsidRPr="00EA5B5D">
        <w:rPr>
          <w:i/>
          <w:iCs/>
          <w:lang w:val="en-US"/>
        </w:rPr>
        <w:t xml:space="preserve"> Contiguous or non-contiguous is determined by the configuration between the primary cells for each cell group. </w:t>
      </w:r>
    </w:p>
    <w:p w14:paraId="7349BF71" w14:textId="77777777" w:rsidR="00345C0E" w:rsidRPr="00EA5B5D" w:rsidRDefault="00345C0E" w:rsidP="00EA5B5D">
      <w:pPr>
        <w:pStyle w:val="ListParagraph"/>
        <w:numPr>
          <w:ilvl w:val="0"/>
          <w:numId w:val="25"/>
        </w:numPr>
        <w:ind w:left="1004"/>
        <w:rPr>
          <w:i/>
          <w:iCs/>
          <w:lang w:val="en-US"/>
        </w:rPr>
      </w:pPr>
      <w:r w:rsidRPr="00EA5B5D">
        <w:rPr>
          <w:i/>
          <w:iCs/>
          <w:lang w:val="en-US"/>
        </w:rPr>
        <w:t>For example, DC_(n)48CA with UL DC_48A_n48A should be defined as intra-band non-contiguous EN-DC combination.</w:t>
      </w:r>
    </w:p>
    <w:p w14:paraId="6F42552C" w14:textId="77777777" w:rsidR="00345C0E" w:rsidRPr="00EA5B5D" w:rsidRDefault="00345C0E" w:rsidP="00EA5B5D">
      <w:pPr>
        <w:pStyle w:val="ListParagraph"/>
        <w:numPr>
          <w:ilvl w:val="1"/>
          <w:numId w:val="25"/>
        </w:numPr>
        <w:ind w:left="1724"/>
        <w:rPr>
          <w:i/>
          <w:iCs/>
          <w:lang w:val="en-US"/>
        </w:rPr>
      </w:pPr>
      <w:r w:rsidRPr="00EA5B5D">
        <w:rPr>
          <w:i/>
          <w:iCs/>
          <w:lang w:val="en-US"/>
        </w:rPr>
        <w:t>This definition only allows DL fallback to DC_48A_n48A.</w:t>
      </w:r>
    </w:p>
    <w:p w14:paraId="5ECA7464" w14:textId="77777777" w:rsidR="00345C0E" w:rsidRPr="00EA5B5D" w:rsidRDefault="00345C0E" w:rsidP="00EA5B5D">
      <w:pPr>
        <w:pStyle w:val="ListParagraph"/>
        <w:numPr>
          <w:ilvl w:val="0"/>
          <w:numId w:val="25"/>
        </w:numPr>
        <w:ind w:left="1004"/>
        <w:rPr>
          <w:i/>
          <w:iCs/>
          <w:lang w:val="en-US"/>
        </w:rPr>
      </w:pPr>
      <w:r w:rsidRPr="00EA5B5D">
        <w:rPr>
          <w:i/>
          <w:iCs/>
          <w:lang w:val="en-US"/>
        </w:rPr>
        <w:t>For another example, DC_48A-(n)48AA with UL DC_(n)48AA should be defined as intra-band contiguous EN-DC combination.</w:t>
      </w:r>
    </w:p>
    <w:p w14:paraId="27B05BF1" w14:textId="17E00077" w:rsidR="00345C0E" w:rsidRPr="00EA5B5D" w:rsidRDefault="00345C0E" w:rsidP="00EA5B5D">
      <w:pPr>
        <w:pStyle w:val="ListParagraph"/>
        <w:numPr>
          <w:ilvl w:val="1"/>
          <w:numId w:val="25"/>
        </w:numPr>
        <w:ind w:left="1724"/>
        <w:rPr>
          <w:i/>
          <w:iCs/>
          <w:lang w:val="en-US"/>
        </w:rPr>
      </w:pPr>
      <w:r w:rsidRPr="00EA5B5D">
        <w:rPr>
          <w:i/>
          <w:iCs/>
          <w:lang w:val="en-US"/>
        </w:rPr>
        <w:t>This definition only allows DL fallback to DC_(n)48AA.</w:t>
      </w:r>
    </w:p>
    <w:p w14:paraId="51A41123" w14:textId="77777777" w:rsidR="00345C0E" w:rsidRDefault="00345C0E" w:rsidP="00AD7FE4">
      <w:pPr>
        <w:rPr>
          <w:b/>
          <w:bCs/>
          <w:lang w:val="en-US"/>
        </w:rPr>
      </w:pPr>
    </w:p>
    <w:p w14:paraId="0D0FE2D1" w14:textId="7CFCBDA0" w:rsidR="00345C0E" w:rsidRDefault="00BA2EDA" w:rsidP="00AD7FE4">
      <w:pPr>
        <w:rPr>
          <w:lang w:val="en-US"/>
        </w:rPr>
      </w:pPr>
      <w:r>
        <w:rPr>
          <w:lang w:val="en-US"/>
        </w:rPr>
        <w:t xml:space="preserve">So far none of the proposal has received the majority support </w:t>
      </w:r>
      <w:r w:rsidR="00213429">
        <w:rPr>
          <w:lang w:val="en-US"/>
        </w:rPr>
        <w:t>in RAN/RAN4</w:t>
      </w:r>
      <w:r>
        <w:rPr>
          <w:lang w:val="en-US"/>
        </w:rPr>
        <w:t xml:space="preserve">. </w:t>
      </w:r>
      <w:r w:rsidR="00176B2B" w:rsidRPr="00EA5B5D">
        <w:rPr>
          <w:lang w:val="en-US"/>
        </w:rPr>
        <w:t xml:space="preserve">The </w:t>
      </w:r>
      <w:r w:rsidR="00176B2B">
        <w:rPr>
          <w:lang w:val="en-US"/>
        </w:rPr>
        <w:t xml:space="preserve">main issue is that network </w:t>
      </w:r>
      <w:r w:rsidR="00213429">
        <w:rPr>
          <w:lang w:val="en-US"/>
        </w:rPr>
        <w:t>cannot figure out</w:t>
      </w:r>
      <w:r w:rsidR="00176B2B">
        <w:rPr>
          <w:lang w:val="en-US"/>
        </w:rPr>
        <w:t xml:space="preserve"> what configurations </w:t>
      </w:r>
      <w:r>
        <w:rPr>
          <w:lang w:val="en-US"/>
        </w:rPr>
        <w:t>are</w:t>
      </w:r>
      <w:r w:rsidR="00176B2B">
        <w:rPr>
          <w:lang w:val="en-US"/>
        </w:rPr>
        <w:t xml:space="preserve"> supported by each UE </w:t>
      </w:r>
      <w:r w:rsidR="00213429">
        <w:rPr>
          <w:lang w:val="en-US"/>
        </w:rPr>
        <w:t xml:space="preserve">if the number of carriers is more than two, </w:t>
      </w:r>
      <w:r w:rsidR="00176B2B">
        <w:rPr>
          <w:lang w:val="en-US"/>
        </w:rPr>
        <w:t>when th</w:t>
      </w:r>
      <w:r>
        <w:rPr>
          <w:lang w:val="en-US"/>
        </w:rPr>
        <w:t>is</w:t>
      </w:r>
      <w:r w:rsidR="00176B2B">
        <w:rPr>
          <w:lang w:val="en-US"/>
        </w:rPr>
        <w:t xml:space="preserve"> UE </w:t>
      </w:r>
      <w:r w:rsidR="00213429">
        <w:rPr>
          <w:lang w:val="en-US"/>
        </w:rPr>
        <w:t>MRDC parameter</w:t>
      </w:r>
      <w:r w:rsidR="00176B2B">
        <w:rPr>
          <w:lang w:val="en-US"/>
        </w:rPr>
        <w:t xml:space="preserve"> is signaled.</w:t>
      </w:r>
      <w:r>
        <w:rPr>
          <w:lang w:val="en-US"/>
        </w:rPr>
        <w:t xml:space="preserve"> The capability needs to be simple enough for network to be able to configure the UE</w:t>
      </w:r>
      <w:r w:rsidR="00213429">
        <w:rPr>
          <w:lang w:val="en-US"/>
        </w:rPr>
        <w:t xml:space="preserve"> without misunderstanding between UE and network</w:t>
      </w:r>
      <w:r>
        <w:rPr>
          <w:lang w:val="en-US"/>
        </w:rPr>
        <w:t>.</w:t>
      </w:r>
    </w:p>
    <w:p w14:paraId="12A25CB7" w14:textId="2C459AD0" w:rsidR="00BA2EDA" w:rsidRDefault="00BA2EDA" w:rsidP="00AD7FE4">
      <w:pPr>
        <w:rPr>
          <w:lang w:val="en-US"/>
        </w:rPr>
      </w:pPr>
      <w:r>
        <w:rPr>
          <w:lang w:val="en-US"/>
        </w:rPr>
        <w:lastRenderedPageBreak/>
        <w:t xml:space="preserve">First, the </w:t>
      </w:r>
      <w:r w:rsidR="00213429">
        <w:rPr>
          <w:lang w:val="en-US"/>
        </w:rPr>
        <w:t xml:space="preserve">main </w:t>
      </w:r>
      <w:r>
        <w:rPr>
          <w:lang w:val="en-US"/>
        </w:rPr>
        <w:t xml:space="preserve">ambiguity is caused by </w:t>
      </w:r>
      <w:r w:rsidR="00213429">
        <w:rPr>
          <w:lang w:val="en-US"/>
        </w:rPr>
        <w:t xml:space="preserve">the mixed contiguous and non-contiguous case. In our understanding </w:t>
      </w:r>
      <w:r w:rsidR="00F305AD">
        <w:rPr>
          <w:lang w:val="en-US"/>
        </w:rPr>
        <w:t xml:space="preserve">that </w:t>
      </w:r>
      <w:r w:rsidR="00213429">
        <w:rPr>
          <w:lang w:val="en-US"/>
        </w:rPr>
        <w:t xml:space="preserve">UE </w:t>
      </w:r>
      <w:r w:rsidR="00F305AD">
        <w:rPr>
          <w:lang w:val="en-US"/>
        </w:rPr>
        <w:t>can</w:t>
      </w:r>
      <w:r w:rsidR="00213429">
        <w:rPr>
          <w:lang w:val="en-US"/>
        </w:rPr>
        <w:t xml:space="preserve"> support contiguous EN-DC, if the non-contiguous EN-DC is supported. This </w:t>
      </w:r>
      <w:r w:rsidR="00F305AD">
        <w:rPr>
          <w:lang w:val="en-US"/>
        </w:rPr>
        <w:t xml:space="preserve">assumption </w:t>
      </w:r>
      <w:r w:rsidR="00213429">
        <w:rPr>
          <w:lang w:val="en-US"/>
        </w:rPr>
        <w:t>significantly reduce the complexity of this issue without modifying the UE capability signaling.</w:t>
      </w:r>
    </w:p>
    <w:p w14:paraId="787F597F" w14:textId="4B7946A5" w:rsidR="00804484" w:rsidRDefault="00176B2B" w:rsidP="00AD7FE4">
      <w:pPr>
        <w:rPr>
          <w:b/>
          <w:bCs/>
          <w:lang w:val="en-US"/>
        </w:rPr>
      </w:pPr>
      <w:r w:rsidRPr="00EA5B5D">
        <w:rPr>
          <w:b/>
          <w:bCs/>
          <w:lang w:val="en-US"/>
        </w:rPr>
        <w:t xml:space="preserve">Proposal 1: </w:t>
      </w:r>
      <w:r w:rsidR="00804484">
        <w:rPr>
          <w:b/>
          <w:bCs/>
          <w:lang w:val="en-US"/>
        </w:rPr>
        <w:t xml:space="preserve">For </w:t>
      </w:r>
      <w:r w:rsidRPr="00EA5B5D">
        <w:rPr>
          <w:b/>
          <w:bCs/>
          <w:lang w:val="en-US"/>
        </w:rPr>
        <w:t xml:space="preserve">UE </w:t>
      </w:r>
      <w:r w:rsidR="00804484">
        <w:rPr>
          <w:b/>
          <w:bCs/>
          <w:lang w:val="en-US"/>
        </w:rPr>
        <w:t>supporting</w:t>
      </w:r>
      <w:r w:rsidRPr="00EA5B5D">
        <w:rPr>
          <w:b/>
          <w:bCs/>
          <w:lang w:val="en-US"/>
        </w:rPr>
        <w:t xml:space="preserve"> </w:t>
      </w:r>
      <w:r w:rsidR="00804484">
        <w:rPr>
          <w:b/>
          <w:bCs/>
          <w:lang w:val="en-US"/>
        </w:rPr>
        <w:t>the</w:t>
      </w:r>
      <w:r w:rsidRPr="00EA5B5D">
        <w:rPr>
          <w:b/>
          <w:bCs/>
          <w:lang w:val="en-US"/>
        </w:rPr>
        <w:t xml:space="preserve"> intra-band non-contiguous EN-DC</w:t>
      </w:r>
      <w:r w:rsidR="00804484">
        <w:rPr>
          <w:b/>
          <w:bCs/>
          <w:lang w:val="en-US"/>
        </w:rPr>
        <w:t xml:space="preserve"> for the number of carriers </w:t>
      </w:r>
      <w:r w:rsidR="00213429">
        <w:rPr>
          <w:b/>
          <w:bCs/>
          <w:lang w:val="en-US"/>
        </w:rPr>
        <w:t xml:space="preserve">(combined both LTE and NR) </w:t>
      </w:r>
      <w:r w:rsidR="00804484">
        <w:rPr>
          <w:b/>
          <w:bCs/>
          <w:lang w:val="en-US"/>
        </w:rPr>
        <w:t>more than two shall support the</w:t>
      </w:r>
      <w:r w:rsidRPr="00EA5B5D">
        <w:rPr>
          <w:b/>
          <w:bCs/>
          <w:lang w:val="en-US"/>
        </w:rPr>
        <w:t xml:space="preserve"> contiguous EN-DC </w:t>
      </w:r>
      <w:r w:rsidR="00804484">
        <w:rPr>
          <w:b/>
          <w:bCs/>
          <w:lang w:val="en-US"/>
        </w:rPr>
        <w:t>as well</w:t>
      </w:r>
      <w:r w:rsidR="00213429">
        <w:rPr>
          <w:b/>
          <w:bCs/>
          <w:lang w:val="en-US"/>
        </w:rPr>
        <w:t>.</w:t>
      </w:r>
    </w:p>
    <w:p w14:paraId="757F11BC" w14:textId="27DB1E76" w:rsidR="00213429" w:rsidRPr="00EA5B5D" w:rsidRDefault="00213429" w:rsidP="00804484">
      <w:pPr>
        <w:rPr>
          <w:lang w:val="en-US"/>
        </w:rPr>
      </w:pPr>
      <w:r>
        <w:rPr>
          <w:lang w:val="en-US"/>
        </w:rPr>
        <w:t>If UE only signals the support of both contiguous and non-contiguous EN-DC, we do not need to identify which case is supported by UE capable of only non-contiguous EN-DC. The ambiguous mixed cases are supported by UE capable of both contiguous and non-contiguous EN-DC.</w:t>
      </w:r>
    </w:p>
    <w:p w14:paraId="445B9FDB" w14:textId="1C2C52D6" w:rsidR="00176B2B" w:rsidRDefault="00804484" w:rsidP="00804484">
      <w:pPr>
        <w:rPr>
          <w:b/>
          <w:bCs/>
          <w:lang w:val="en-US"/>
        </w:rPr>
      </w:pPr>
      <w:r w:rsidRPr="00361D29">
        <w:rPr>
          <w:b/>
          <w:bCs/>
          <w:lang w:val="en-US"/>
        </w:rPr>
        <w:t xml:space="preserve">Proposal </w:t>
      </w:r>
      <w:r w:rsidR="00213429">
        <w:rPr>
          <w:b/>
          <w:bCs/>
          <w:lang w:val="en-US"/>
        </w:rPr>
        <w:t>2</w:t>
      </w:r>
      <w:r w:rsidRPr="00361D29">
        <w:rPr>
          <w:b/>
          <w:bCs/>
          <w:lang w:val="en-US"/>
        </w:rPr>
        <w:t xml:space="preserve">: UE </w:t>
      </w:r>
      <w:r>
        <w:rPr>
          <w:b/>
          <w:bCs/>
          <w:lang w:val="en-US"/>
        </w:rPr>
        <w:t>is not allowed to signal only the support of the</w:t>
      </w:r>
      <w:r w:rsidRPr="00361D29">
        <w:rPr>
          <w:b/>
          <w:bCs/>
          <w:lang w:val="en-US"/>
        </w:rPr>
        <w:t xml:space="preserve"> intra-band non-contiguous EN-DC</w:t>
      </w:r>
      <w:r>
        <w:rPr>
          <w:b/>
          <w:bCs/>
          <w:lang w:val="en-US"/>
        </w:rPr>
        <w:t xml:space="preserve"> if the number of carriers (combined both LTE and NR) are more than two.</w:t>
      </w:r>
    </w:p>
    <w:p w14:paraId="1E5C7FD8" w14:textId="18526818" w:rsidR="00F305AD" w:rsidRDefault="00F305AD" w:rsidP="00F305AD">
      <w:pPr>
        <w:rPr>
          <w:b/>
          <w:bCs/>
          <w:lang w:val="en-US"/>
        </w:rPr>
      </w:pPr>
      <w:r>
        <w:rPr>
          <w:lang w:val="en-US"/>
        </w:rPr>
        <w:t>In case UE only signals the support of contiguous EN-DC, network only co</w:t>
      </w:r>
      <w:r w:rsidR="00B07067">
        <w:rPr>
          <w:lang w:val="en-US"/>
        </w:rPr>
        <w:t>nfigures all carriers (LTE and NR) contiguously. This definition is simple enough also applicable to the fallback operation, where RAN4 always assumes that the fallback from contiguous to non-contiguous is not allowed.</w:t>
      </w:r>
    </w:p>
    <w:p w14:paraId="1D7510A8" w14:textId="0A4F46D1" w:rsidR="00F305AD" w:rsidRDefault="00F305AD" w:rsidP="00F305AD">
      <w:pPr>
        <w:rPr>
          <w:b/>
          <w:bCs/>
          <w:lang w:val="en-US"/>
        </w:rPr>
      </w:pPr>
      <w:r w:rsidRPr="00361D29">
        <w:rPr>
          <w:b/>
          <w:bCs/>
          <w:lang w:val="en-US"/>
        </w:rPr>
        <w:t xml:space="preserve">Proposal </w:t>
      </w:r>
      <w:r>
        <w:rPr>
          <w:b/>
          <w:bCs/>
          <w:lang w:val="en-US"/>
        </w:rPr>
        <w:t>3</w:t>
      </w:r>
      <w:r w:rsidRPr="00361D29">
        <w:rPr>
          <w:b/>
          <w:bCs/>
          <w:lang w:val="en-US"/>
        </w:rPr>
        <w:t xml:space="preserve">: </w:t>
      </w:r>
      <w:r>
        <w:rPr>
          <w:b/>
          <w:bCs/>
          <w:lang w:val="en-US"/>
        </w:rPr>
        <w:t xml:space="preserve">All carriers (between LTE carrier and NR carrier, within LTE carriers or within NR carriers, both UL and DL) shall be contiguous, if UE indicates only the support of </w:t>
      </w:r>
      <w:r w:rsidRPr="00361D29">
        <w:rPr>
          <w:b/>
          <w:bCs/>
          <w:lang w:val="en-US"/>
        </w:rPr>
        <w:t>intra-band contiguous EN-DC</w:t>
      </w:r>
      <w:r>
        <w:rPr>
          <w:b/>
          <w:bCs/>
          <w:lang w:val="en-US"/>
        </w:rPr>
        <w:t>, without the support of non-contiguous EN-DC.</w:t>
      </w:r>
    </w:p>
    <w:p w14:paraId="6B729788" w14:textId="601FC4BC" w:rsidR="00213429" w:rsidRDefault="00213429" w:rsidP="00804484">
      <w:pPr>
        <w:rPr>
          <w:b/>
          <w:bCs/>
          <w:lang w:val="en-US"/>
        </w:rPr>
      </w:pPr>
    </w:p>
    <w:p w14:paraId="3DCB3A23" w14:textId="3772204C" w:rsidR="00AA1B02" w:rsidRPr="006623FB" w:rsidRDefault="00AA1B02" w:rsidP="006623FB">
      <w:pPr>
        <w:rPr>
          <w:lang w:val="en-US"/>
        </w:rPr>
      </w:pPr>
      <w:r>
        <w:rPr>
          <w:lang w:val="en-US"/>
        </w:rPr>
        <w:t>Another issue, which has not been discussed yet in RAN4, is that the BCS signaling is also common among contiguous and non-contiguous EN-DC, since there is only one BCS parameter per EN-DC. In order to avoid the impact to the signaling, it is proposed that BCS shall be commonly defined among them.</w:t>
      </w:r>
    </w:p>
    <w:p w14:paraId="7FF897A1" w14:textId="4ECCAB1D" w:rsidR="00BA2EDA" w:rsidRPr="00361D29" w:rsidRDefault="00BA2EDA" w:rsidP="00BA2EDA">
      <w:pPr>
        <w:rPr>
          <w:b/>
          <w:bCs/>
          <w:lang w:val="en-US"/>
        </w:rPr>
      </w:pPr>
      <w:r w:rsidRPr="00361D29">
        <w:rPr>
          <w:b/>
          <w:bCs/>
          <w:lang w:val="en-US"/>
        </w:rPr>
        <w:t xml:space="preserve">Proposal </w:t>
      </w:r>
      <w:r w:rsidR="00F305AD">
        <w:rPr>
          <w:b/>
          <w:bCs/>
          <w:lang w:val="en-US"/>
        </w:rPr>
        <w:t>4</w:t>
      </w:r>
      <w:r w:rsidRPr="00361D29">
        <w:rPr>
          <w:b/>
          <w:bCs/>
          <w:lang w:val="en-US"/>
        </w:rPr>
        <w:t xml:space="preserve">: </w:t>
      </w:r>
      <w:r>
        <w:rPr>
          <w:b/>
          <w:bCs/>
          <w:lang w:val="en-US"/>
        </w:rPr>
        <w:t>The same BCS shall be applied between contiguous and non-contiguous EN-DC.</w:t>
      </w:r>
      <w:r w:rsidRPr="00361D29">
        <w:rPr>
          <w:b/>
          <w:bCs/>
          <w:lang w:val="en-US"/>
        </w:rPr>
        <w:t xml:space="preserve">  </w:t>
      </w:r>
    </w:p>
    <w:p w14:paraId="6EF18B17" w14:textId="16BF15F2" w:rsidR="00AA1B02" w:rsidRPr="00EA5B5D" w:rsidRDefault="00AA1B02" w:rsidP="00176B2B">
      <w:pPr>
        <w:rPr>
          <w:lang w:val="en-US"/>
        </w:rPr>
      </w:pPr>
    </w:p>
    <w:p w14:paraId="0469B6D7" w14:textId="08D402EF" w:rsidR="00AA1B02" w:rsidRPr="00EA5B5D" w:rsidRDefault="00AA1B02" w:rsidP="00176B2B">
      <w:pPr>
        <w:rPr>
          <w:lang w:val="en-US"/>
        </w:rPr>
      </w:pPr>
      <w:r>
        <w:rPr>
          <w:lang w:val="en-US"/>
        </w:rPr>
        <w:t>The UE capability, “</w:t>
      </w:r>
      <w:r w:rsidRPr="00EA5B5D">
        <w:rPr>
          <w:lang w:val="en-US"/>
        </w:rPr>
        <w:t>intra-bandENDC-Support</w:t>
      </w:r>
      <w:r>
        <w:rPr>
          <w:lang w:val="en-US"/>
        </w:rPr>
        <w:t>,” is applied to the pure intra-band EN-DC</w:t>
      </w:r>
      <w:r w:rsidR="00B07067">
        <w:rPr>
          <w:lang w:val="en-US"/>
        </w:rPr>
        <w:t xml:space="preserve"> (i.e., without inter-band component)</w:t>
      </w:r>
      <w:r>
        <w:rPr>
          <w:lang w:val="en-US"/>
        </w:rPr>
        <w:t xml:space="preserve">, but this </w:t>
      </w:r>
      <w:r w:rsidR="00B07067">
        <w:rPr>
          <w:lang w:val="en-US"/>
        </w:rPr>
        <w:t>UE capability parameter is needed to</w:t>
      </w:r>
      <w:r>
        <w:rPr>
          <w:lang w:val="en-US"/>
        </w:rPr>
        <w:t xml:space="preserve"> the mixed intra-band and inter-band EN-DC, for example the case of DC_48A-n48A-n71. It is our understanding that this UE capability parameter is applied to the intra-band component, i.e., DC_48A_n48A, such that the definition of contiguous/non-contiguous is based on the carrier spacing between band 48 and n48.</w:t>
      </w:r>
    </w:p>
    <w:p w14:paraId="30DE4CA0" w14:textId="77777777" w:rsidR="00910850" w:rsidRPr="00EA5B5D" w:rsidRDefault="00910850" w:rsidP="00910850">
      <w:pPr>
        <w:rPr>
          <w:b/>
          <w:bCs/>
          <w:lang w:val="en-US"/>
        </w:rPr>
      </w:pPr>
      <w:r w:rsidRPr="00EA5B5D">
        <w:rPr>
          <w:b/>
          <w:bCs/>
          <w:lang w:val="en-US"/>
        </w:rPr>
        <w:t xml:space="preserve">Proposal </w:t>
      </w:r>
      <w:r>
        <w:rPr>
          <w:b/>
          <w:bCs/>
          <w:lang w:val="en-US"/>
        </w:rPr>
        <w:t>5</w:t>
      </w:r>
      <w:r w:rsidRPr="00EA5B5D">
        <w:rPr>
          <w:b/>
          <w:bCs/>
          <w:lang w:val="en-US"/>
        </w:rPr>
        <w:t>: For mixed intra-band and inter-band EN-DC</w:t>
      </w:r>
      <w:r>
        <w:rPr>
          <w:b/>
          <w:bCs/>
          <w:lang w:val="en-US"/>
        </w:rPr>
        <w:t xml:space="preserve"> (for example DC_48A_n48A-n71)</w:t>
      </w:r>
      <w:r w:rsidRPr="00EA5B5D">
        <w:rPr>
          <w:b/>
          <w:bCs/>
          <w:lang w:val="en-US"/>
        </w:rPr>
        <w:t xml:space="preserve">, the UE capability </w:t>
      </w:r>
      <w:r>
        <w:rPr>
          <w:b/>
          <w:bCs/>
          <w:lang w:val="en-US"/>
        </w:rPr>
        <w:t xml:space="preserve">definition </w:t>
      </w:r>
      <w:r w:rsidRPr="00EA5B5D">
        <w:rPr>
          <w:b/>
          <w:bCs/>
          <w:lang w:val="en-US"/>
        </w:rPr>
        <w:t xml:space="preserve">is </w:t>
      </w:r>
      <w:r>
        <w:rPr>
          <w:b/>
          <w:bCs/>
          <w:lang w:val="en-US"/>
        </w:rPr>
        <w:t>applied to</w:t>
      </w:r>
      <w:r w:rsidRPr="00EA5B5D">
        <w:rPr>
          <w:b/>
          <w:bCs/>
          <w:lang w:val="en-US"/>
        </w:rPr>
        <w:t xml:space="preserve"> the intra-band part</w:t>
      </w:r>
      <w:r>
        <w:rPr>
          <w:b/>
          <w:bCs/>
          <w:lang w:val="en-US"/>
        </w:rPr>
        <w:t xml:space="preserve"> (DC_48A_n48A) of the carriers</w:t>
      </w:r>
      <w:r w:rsidRPr="00EA5B5D">
        <w:rPr>
          <w:b/>
          <w:bCs/>
          <w:lang w:val="en-US"/>
        </w:rPr>
        <w:t xml:space="preserve">.  </w:t>
      </w:r>
    </w:p>
    <w:p w14:paraId="12C1EB5A" w14:textId="7B1B8634" w:rsidR="00AA1B02" w:rsidRPr="00361D29" w:rsidRDefault="00AA1B02" w:rsidP="00AA1B02">
      <w:pPr>
        <w:rPr>
          <w:lang w:val="en-US"/>
        </w:rPr>
      </w:pPr>
      <w:r>
        <w:rPr>
          <w:lang w:val="en-US"/>
        </w:rPr>
        <w:t>This means if UE supporting band combinations of two E-UTRA/NR intra-band components, for example, DC_48A-71A_n48A-n71A, the current UE capability signaling is not well defined. Thus, it is our understanding such EN-DC combo is out of scope by this 3GPP release (Rel-17).</w:t>
      </w:r>
    </w:p>
    <w:p w14:paraId="43A2B1F8" w14:textId="101E10D9" w:rsidR="00176B2B" w:rsidRPr="00EA5B5D" w:rsidRDefault="00176B2B" w:rsidP="00176B2B">
      <w:pPr>
        <w:rPr>
          <w:b/>
          <w:bCs/>
          <w:lang w:val="en-US"/>
        </w:rPr>
      </w:pPr>
      <w:r w:rsidRPr="00EA5B5D">
        <w:rPr>
          <w:b/>
          <w:bCs/>
          <w:lang w:val="en-US"/>
        </w:rPr>
        <w:t xml:space="preserve">Proposal </w:t>
      </w:r>
      <w:r w:rsidR="00F305AD">
        <w:rPr>
          <w:b/>
          <w:bCs/>
          <w:lang w:val="en-US"/>
        </w:rPr>
        <w:t>6</w:t>
      </w:r>
      <w:r w:rsidRPr="00EA5B5D">
        <w:rPr>
          <w:b/>
          <w:bCs/>
          <w:lang w:val="en-US"/>
        </w:rPr>
        <w:t>: The multiple intra-band EN-DC</w:t>
      </w:r>
      <w:r w:rsidR="00BA2EDA" w:rsidRPr="00EA5B5D">
        <w:rPr>
          <w:b/>
          <w:bCs/>
          <w:lang w:val="en-US"/>
        </w:rPr>
        <w:t xml:space="preserve"> components </w:t>
      </w:r>
      <w:r w:rsidR="00BA2EDA" w:rsidRPr="00361D29">
        <w:rPr>
          <w:b/>
          <w:bCs/>
          <w:lang w:val="en-US"/>
        </w:rPr>
        <w:t>(for example, DC_48A-71A_n48</w:t>
      </w:r>
      <w:r w:rsidR="00AA1B02">
        <w:rPr>
          <w:b/>
          <w:bCs/>
          <w:lang w:val="en-US"/>
        </w:rPr>
        <w:t>A</w:t>
      </w:r>
      <w:r w:rsidR="00BA2EDA" w:rsidRPr="00361D29">
        <w:rPr>
          <w:b/>
          <w:bCs/>
          <w:lang w:val="en-US"/>
        </w:rPr>
        <w:t>_n71</w:t>
      </w:r>
      <w:r w:rsidR="00AA1B02">
        <w:rPr>
          <w:b/>
          <w:bCs/>
          <w:lang w:val="en-US"/>
        </w:rPr>
        <w:t>A</w:t>
      </w:r>
      <w:r w:rsidR="00BA2EDA" w:rsidRPr="00361D29">
        <w:rPr>
          <w:b/>
          <w:bCs/>
          <w:lang w:val="en-US"/>
        </w:rPr>
        <w:t>)</w:t>
      </w:r>
      <w:r w:rsidR="00BA2EDA">
        <w:rPr>
          <w:b/>
          <w:bCs/>
          <w:lang w:val="en-US"/>
        </w:rPr>
        <w:t xml:space="preserve"> </w:t>
      </w:r>
      <w:r w:rsidR="00BA2EDA" w:rsidRPr="00EA5B5D">
        <w:rPr>
          <w:b/>
          <w:bCs/>
          <w:lang w:val="en-US"/>
        </w:rPr>
        <w:t>shall not be allowed</w:t>
      </w:r>
      <w:r w:rsidR="00213429">
        <w:rPr>
          <w:b/>
          <w:bCs/>
          <w:lang w:val="en-US"/>
        </w:rPr>
        <w:t xml:space="preserve"> </w:t>
      </w:r>
      <w:r w:rsidR="00BA2EDA" w:rsidRPr="00EA5B5D">
        <w:rPr>
          <w:b/>
          <w:bCs/>
          <w:lang w:val="en-US"/>
        </w:rPr>
        <w:t xml:space="preserve">(at least by this </w:t>
      </w:r>
      <w:r w:rsidR="00213429">
        <w:rPr>
          <w:b/>
          <w:bCs/>
          <w:lang w:val="en-US"/>
        </w:rPr>
        <w:t xml:space="preserve">3GPP </w:t>
      </w:r>
      <w:r w:rsidR="00BA2EDA" w:rsidRPr="00EA5B5D">
        <w:rPr>
          <w:b/>
          <w:bCs/>
          <w:lang w:val="en-US"/>
        </w:rPr>
        <w:t>release</w:t>
      </w:r>
      <w:r w:rsidR="00AA1B02">
        <w:rPr>
          <w:b/>
          <w:bCs/>
          <w:lang w:val="en-US"/>
        </w:rPr>
        <w:t xml:space="preserve"> (Rel-17</w:t>
      </w:r>
      <w:r w:rsidR="00BA2EDA" w:rsidRPr="00EA5B5D">
        <w:rPr>
          <w:b/>
          <w:bCs/>
          <w:lang w:val="en-US"/>
        </w:rPr>
        <w:t>)</w:t>
      </w:r>
      <w:r w:rsidR="00910850">
        <w:rPr>
          <w:b/>
          <w:bCs/>
          <w:lang w:val="en-US"/>
        </w:rPr>
        <w:t>)</w:t>
      </w:r>
      <w:r w:rsidR="00AA1B02">
        <w:rPr>
          <w:b/>
          <w:bCs/>
          <w:lang w:val="en-US"/>
        </w:rPr>
        <w:t>.</w:t>
      </w:r>
    </w:p>
    <w:p w14:paraId="60B25608" w14:textId="26C8DF65" w:rsidR="00176B2B" w:rsidRDefault="00F305AD" w:rsidP="00AD7FE4">
      <w:pPr>
        <w:rPr>
          <w:lang w:val="en-US"/>
        </w:rPr>
      </w:pPr>
      <w:r>
        <w:rPr>
          <w:lang w:val="en-US"/>
        </w:rPr>
        <w:t xml:space="preserve">Here is the summary </w:t>
      </w:r>
      <w:r w:rsidR="00B07067">
        <w:rPr>
          <w:lang w:val="en-US"/>
        </w:rPr>
        <w:t>how each DL/UL configuration is supported.</w:t>
      </w:r>
    </w:p>
    <w:tbl>
      <w:tblPr>
        <w:tblStyle w:val="TableGrid"/>
        <w:tblW w:w="0" w:type="auto"/>
        <w:tblLook w:val="04A0" w:firstRow="1" w:lastRow="0" w:firstColumn="1" w:lastColumn="0" w:noHBand="0" w:noVBand="1"/>
      </w:tblPr>
      <w:tblGrid>
        <w:gridCol w:w="2122"/>
        <w:gridCol w:w="3118"/>
        <w:gridCol w:w="4391"/>
      </w:tblGrid>
      <w:tr w:rsidR="00BA2EDA" w14:paraId="12EF3E93" w14:textId="77777777" w:rsidTr="00F305AD">
        <w:tc>
          <w:tcPr>
            <w:tcW w:w="2122" w:type="dxa"/>
          </w:tcPr>
          <w:p w14:paraId="0532EA66" w14:textId="66F55521" w:rsidR="00BA2EDA" w:rsidRPr="00812CC2" w:rsidRDefault="00BA2EDA" w:rsidP="00F305AD">
            <w:pPr>
              <w:rPr>
                <w:lang w:val="en-US"/>
              </w:rPr>
            </w:pPr>
            <w:r w:rsidRPr="00812CC2">
              <w:rPr>
                <w:lang w:val="en-US"/>
              </w:rPr>
              <w:t>EN-DC configuration</w:t>
            </w:r>
            <w:r>
              <w:rPr>
                <w:lang w:val="en-US"/>
              </w:rPr>
              <w:t xml:space="preserve"> in Table 5.3B.1.2-1 in TS 38.101-3</w:t>
            </w:r>
          </w:p>
        </w:tc>
        <w:tc>
          <w:tcPr>
            <w:tcW w:w="3118" w:type="dxa"/>
          </w:tcPr>
          <w:p w14:paraId="0D56F192" w14:textId="77777777" w:rsidR="00BA2EDA" w:rsidRPr="00812CC2" w:rsidRDefault="00BA2EDA" w:rsidP="00F305AD">
            <w:pPr>
              <w:rPr>
                <w:lang w:val="en-US"/>
              </w:rPr>
            </w:pPr>
            <w:r w:rsidRPr="00812CC2">
              <w:rPr>
                <w:lang w:val="en-US"/>
              </w:rPr>
              <w:t>Uplink EN-DC configurations</w:t>
            </w:r>
          </w:p>
        </w:tc>
        <w:tc>
          <w:tcPr>
            <w:tcW w:w="4391" w:type="dxa"/>
          </w:tcPr>
          <w:p w14:paraId="5B7E2F73" w14:textId="05D3DCE3" w:rsidR="00BA2EDA" w:rsidRDefault="00804484" w:rsidP="00F305AD">
            <w:pPr>
              <w:rPr>
                <w:lang w:val="en-US"/>
              </w:rPr>
            </w:pPr>
            <w:r w:rsidRPr="00804484">
              <w:rPr>
                <w:lang w:val="en-US"/>
              </w:rPr>
              <w:t>intra-bandENDC-Support</w:t>
            </w:r>
          </w:p>
        </w:tc>
      </w:tr>
      <w:tr w:rsidR="00BA2EDA" w14:paraId="17C8488D" w14:textId="77777777" w:rsidTr="00F305AD">
        <w:tc>
          <w:tcPr>
            <w:tcW w:w="2122" w:type="dxa"/>
          </w:tcPr>
          <w:p w14:paraId="7F40412D" w14:textId="77777777" w:rsidR="00BA2EDA" w:rsidRPr="00812CC2" w:rsidRDefault="00BA2EDA" w:rsidP="00F305AD">
            <w:pPr>
              <w:rPr>
                <w:lang w:val="en-US"/>
              </w:rPr>
            </w:pPr>
            <w:r w:rsidRPr="00812CC2">
              <w:rPr>
                <w:lang w:val="en-US"/>
              </w:rPr>
              <w:t>DC_(n)41AB</w:t>
            </w:r>
          </w:p>
        </w:tc>
        <w:tc>
          <w:tcPr>
            <w:tcW w:w="3118" w:type="dxa"/>
          </w:tcPr>
          <w:p w14:paraId="5F1148E4" w14:textId="3698D977" w:rsidR="00BA2EDA" w:rsidRPr="00812CC2" w:rsidRDefault="00BA2EDA" w:rsidP="00F305AD">
            <w:pPr>
              <w:rPr>
                <w:lang w:val="en-US"/>
              </w:rPr>
            </w:pPr>
            <w:r w:rsidRPr="00812CC2">
              <w:rPr>
                <w:lang w:val="en-US"/>
              </w:rPr>
              <w:t>DC_(n)41AA</w:t>
            </w:r>
          </w:p>
        </w:tc>
        <w:tc>
          <w:tcPr>
            <w:tcW w:w="4391" w:type="dxa"/>
          </w:tcPr>
          <w:p w14:paraId="3526423F" w14:textId="50E5615F" w:rsidR="00BA2EDA" w:rsidRDefault="00804484" w:rsidP="00F305AD">
            <w:pPr>
              <w:rPr>
                <w:lang w:val="en-US"/>
              </w:rPr>
            </w:pPr>
            <w:r>
              <w:rPr>
                <w:lang w:val="en-US"/>
              </w:rPr>
              <w:t xml:space="preserve">Shall be supported by all UE supporting </w:t>
            </w:r>
            <w:r w:rsidRPr="00812CC2">
              <w:rPr>
                <w:lang w:val="en-US"/>
              </w:rPr>
              <w:t>DC_(n)41AB</w:t>
            </w:r>
          </w:p>
        </w:tc>
      </w:tr>
      <w:tr w:rsidR="00804484" w14:paraId="0EAA5D63" w14:textId="77777777" w:rsidTr="00F305AD">
        <w:tc>
          <w:tcPr>
            <w:tcW w:w="2122" w:type="dxa"/>
          </w:tcPr>
          <w:p w14:paraId="66C08DB6" w14:textId="1C5353AD" w:rsidR="00804484" w:rsidRPr="00812CC2" w:rsidRDefault="00804484" w:rsidP="00F305AD">
            <w:pPr>
              <w:rPr>
                <w:lang w:val="en-US"/>
              </w:rPr>
            </w:pPr>
            <w:r w:rsidRPr="00812CC2">
              <w:rPr>
                <w:lang w:val="en-US"/>
              </w:rPr>
              <w:t>DC_(n)41AB</w:t>
            </w:r>
          </w:p>
        </w:tc>
        <w:tc>
          <w:tcPr>
            <w:tcW w:w="3118" w:type="dxa"/>
          </w:tcPr>
          <w:p w14:paraId="04097FEC" w14:textId="21BF68B2" w:rsidR="00804484" w:rsidRPr="00812CC2" w:rsidRDefault="00804484" w:rsidP="00F305AD">
            <w:pPr>
              <w:rPr>
                <w:lang w:val="en-US"/>
              </w:rPr>
            </w:pPr>
            <w:r w:rsidRPr="00812CC2">
              <w:rPr>
                <w:lang w:val="en-US"/>
              </w:rPr>
              <w:t>DC_41A_n41A</w:t>
            </w:r>
          </w:p>
        </w:tc>
        <w:tc>
          <w:tcPr>
            <w:tcW w:w="4391" w:type="dxa"/>
          </w:tcPr>
          <w:p w14:paraId="7B7D3D6C" w14:textId="26363403" w:rsidR="00804484" w:rsidRDefault="00804484" w:rsidP="00F305AD">
            <w:pPr>
              <w:rPr>
                <w:lang w:val="en-US"/>
              </w:rPr>
            </w:pPr>
            <w:r>
              <w:rPr>
                <w:lang w:val="en-US"/>
              </w:rPr>
              <w:t xml:space="preserve">UE shall signal </w:t>
            </w:r>
            <w:r w:rsidRPr="00804484">
              <w:rPr>
                <w:lang w:val="en-US"/>
              </w:rPr>
              <w:t>intra-bandENDC-Support</w:t>
            </w:r>
            <w:r>
              <w:rPr>
                <w:lang w:val="en-US"/>
              </w:rPr>
              <w:t xml:space="preserve"> “both”</w:t>
            </w:r>
            <w:r w:rsidR="00F305AD">
              <w:rPr>
                <w:lang w:val="en-US"/>
              </w:rPr>
              <w:t>, otherwise network does not configure this.</w:t>
            </w:r>
          </w:p>
        </w:tc>
      </w:tr>
      <w:tr w:rsidR="00BA2EDA" w14:paraId="54C6285E" w14:textId="77777777" w:rsidTr="00F305AD">
        <w:tc>
          <w:tcPr>
            <w:tcW w:w="2122" w:type="dxa"/>
          </w:tcPr>
          <w:p w14:paraId="7993FEA5" w14:textId="77777777" w:rsidR="00BA2EDA" w:rsidRPr="00812CC2" w:rsidRDefault="00BA2EDA" w:rsidP="00F305AD">
            <w:pPr>
              <w:rPr>
                <w:lang w:val="en-US"/>
              </w:rPr>
            </w:pPr>
            <w:r w:rsidRPr="00812CC2">
              <w:rPr>
                <w:lang w:val="en-US"/>
              </w:rPr>
              <w:t>DC_(n)41CA</w:t>
            </w:r>
          </w:p>
        </w:tc>
        <w:tc>
          <w:tcPr>
            <w:tcW w:w="3118" w:type="dxa"/>
          </w:tcPr>
          <w:p w14:paraId="3D9CED56" w14:textId="04A8A20A" w:rsidR="00BA2EDA" w:rsidRPr="00812CC2" w:rsidRDefault="00BA2EDA" w:rsidP="00F305AD">
            <w:pPr>
              <w:rPr>
                <w:lang w:val="en-US"/>
              </w:rPr>
            </w:pPr>
            <w:r w:rsidRPr="00812CC2">
              <w:rPr>
                <w:lang w:val="en-US"/>
              </w:rPr>
              <w:t>DC_(n)41AA</w:t>
            </w:r>
          </w:p>
        </w:tc>
        <w:tc>
          <w:tcPr>
            <w:tcW w:w="4391" w:type="dxa"/>
          </w:tcPr>
          <w:p w14:paraId="4849DD93" w14:textId="287B9DE6" w:rsidR="00BA2EDA" w:rsidRDefault="00F305AD" w:rsidP="00F305AD">
            <w:pPr>
              <w:rPr>
                <w:lang w:val="en-US"/>
              </w:rPr>
            </w:pPr>
            <w:r>
              <w:rPr>
                <w:lang w:val="en-US"/>
              </w:rPr>
              <w:t xml:space="preserve">Shall be supported by all UE supporting </w:t>
            </w:r>
            <w:r w:rsidRPr="00812CC2">
              <w:rPr>
                <w:lang w:val="en-US"/>
              </w:rPr>
              <w:t>DC_(n)41</w:t>
            </w:r>
            <w:r>
              <w:rPr>
                <w:lang w:val="en-US"/>
              </w:rPr>
              <w:t>CA</w:t>
            </w:r>
          </w:p>
        </w:tc>
      </w:tr>
      <w:tr w:rsidR="00804484" w14:paraId="2676CA7D" w14:textId="77777777" w:rsidTr="00F305AD">
        <w:tc>
          <w:tcPr>
            <w:tcW w:w="2122" w:type="dxa"/>
          </w:tcPr>
          <w:p w14:paraId="21FDB86E" w14:textId="5DEA681A" w:rsidR="00804484" w:rsidRPr="00812CC2" w:rsidRDefault="00804484" w:rsidP="00F305AD">
            <w:pPr>
              <w:rPr>
                <w:lang w:val="en-US"/>
              </w:rPr>
            </w:pPr>
            <w:r w:rsidRPr="00812CC2">
              <w:rPr>
                <w:lang w:val="en-US"/>
              </w:rPr>
              <w:t>DC_(n)41CA</w:t>
            </w:r>
          </w:p>
        </w:tc>
        <w:tc>
          <w:tcPr>
            <w:tcW w:w="3118" w:type="dxa"/>
          </w:tcPr>
          <w:p w14:paraId="1D990C76" w14:textId="7F66F32F" w:rsidR="00804484" w:rsidRPr="00812CC2" w:rsidRDefault="00804484" w:rsidP="00F305AD">
            <w:pPr>
              <w:rPr>
                <w:lang w:val="en-US"/>
              </w:rPr>
            </w:pPr>
            <w:r w:rsidRPr="00812CC2">
              <w:rPr>
                <w:lang w:val="en-US"/>
              </w:rPr>
              <w:t xml:space="preserve"> DC_41A_n41A</w:t>
            </w:r>
          </w:p>
        </w:tc>
        <w:tc>
          <w:tcPr>
            <w:tcW w:w="4391" w:type="dxa"/>
          </w:tcPr>
          <w:p w14:paraId="137FBCB3" w14:textId="7893AFD6"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2226B518" w14:textId="77777777" w:rsidTr="00F305AD">
        <w:tc>
          <w:tcPr>
            <w:tcW w:w="2122" w:type="dxa"/>
          </w:tcPr>
          <w:p w14:paraId="5107816D" w14:textId="77777777" w:rsidR="00BA2EDA" w:rsidRPr="00812CC2" w:rsidRDefault="00BA2EDA" w:rsidP="00F305AD">
            <w:pPr>
              <w:rPr>
                <w:lang w:val="en-US"/>
              </w:rPr>
            </w:pPr>
            <w:r w:rsidRPr="00812CC2">
              <w:rPr>
                <w:lang w:val="en-US"/>
              </w:rPr>
              <w:lastRenderedPageBreak/>
              <w:t>DC_(n)41DA</w:t>
            </w:r>
          </w:p>
        </w:tc>
        <w:tc>
          <w:tcPr>
            <w:tcW w:w="3118" w:type="dxa"/>
          </w:tcPr>
          <w:p w14:paraId="27FD264A" w14:textId="510C80CB" w:rsidR="00BA2EDA" w:rsidRPr="00812CC2" w:rsidRDefault="00BA2EDA" w:rsidP="00F305AD">
            <w:pPr>
              <w:rPr>
                <w:lang w:val="en-US"/>
              </w:rPr>
            </w:pPr>
            <w:r w:rsidRPr="00812CC2">
              <w:rPr>
                <w:lang w:val="en-US"/>
              </w:rPr>
              <w:t>DC_(n)41AA</w:t>
            </w:r>
          </w:p>
        </w:tc>
        <w:tc>
          <w:tcPr>
            <w:tcW w:w="4391" w:type="dxa"/>
          </w:tcPr>
          <w:p w14:paraId="35B2A9BE" w14:textId="66F6F242" w:rsidR="00BA2EDA" w:rsidRDefault="00F305AD" w:rsidP="00F305AD">
            <w:pPr>
              <w:rPr>
                <w:lang w:val="en-US"/>
              </w:rPr>
            </w:pPr>
            <w:r>
              <w:rPr>
                <w:lang w:val="en-US"/>
              </w:rPr>
              <w:t xml:space="preserve">Shall be supported by all UE supporting </w:t>
            </w:r>
            <w:r w:rsidRPr="00812CC2">
              <w:rPr>
                <w:lang w:val="en-US"/>
              </w:rPr>
              <w:t>DC_(n)41</w:t>
            </w:r>
            <w:r>
              <w:rPr>
                <w:lang w:val="en-US"/>
              </w:rPr>
              <w:t>DA</w:t>
            </w:r>
          </w:p>
        </w:tc>
      </w:tr>
      <w:tr w:rsidR="00804484" w14:paraId="3FDEF2F1" w14:textId="77777777" w:rsidTr="00F305AD">
        <w:tc>
          <w:tcPr>
            <w:tcW w:w="2122" w:type="dxa"/>
          </w:tcPr>
          <w:p w14:paraId="60457706" w14:textId="2C591F6D" w:rsidR="00804484" w:rsidRPr="00812CC2" w:rsidRDefault="00804484" w:rsidP="00F305AD">
            <w:pPr>
              <w:rPr>
                <w:lang w:val="en-US"/>
              </w:rPr>
            </w:pPr>
            <w:r w:rsidRPr="00812CC2">
              <w:rPr>
                <w:lang w:val="en-US"/>
              </w:rPr>
              <w:t>DC_(n)41DA</w:t>
            </w:r>
          </w:p>
        </w:tc>
        <w:tc>
          <w:tcPr>
            <w:tcW w:w="3118" w:type="dxa"/>
          </w:tcPr>
          <w:p w14:paraId="63F41D2F" w14:textId="7A26EFE8" w:rsidR="00804484" w:rsidRPr="00812CC2" w:rsidRDefault="00804484" w:rsidP="00F305AD">
            <w:pPr>
              <w:rPr>
                <w:lang w:val="en-US"/>
              </w:rPr>
            </w:pPr>
            <w:r w:rsidRPr="00812CC2">
              <w:rPr>
                <w:lang w:val="en-US"/>
              </w:rPr>
              <w:t>DC_41A_n41A</w:t>
            </w:r>
          </w:p>
        </w:tc>
        <w:tc>
          <w:tcPr>
            <w:tcW w:w="4391" w:type="dxa"/>
          </w:tcPr>
          <w:p w14:paraId="27108584" w14:textId="3DDFEF96"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42CB3479" w14:textId="77777777" w:rsidTr="00F305AD">
        <w:tc>
          <w:tcPr>
            <w:tcW w:w="2122" w:type="dxa"/>
          </w:tcPr>
          <w:p w14:paraId="41FE0FBE" w14:textId="77777777" w:rsidR="00BA2EDA" w:rsidRPr="00812CC2" w:rsidRDefault="00BA2EDA" w:rsidP="00F305AD">
            <w:pPr>
              <w:rPr>
                <w:lang w:val="en-US"/>
              </w:rPr>
            </w:pPr>
            <w:r w:rsidRPr="00812CC2">
              <w:rPr>
                <w:lang w:eastAsia="zh-CN"/>
              </w:rPr>
              <w:t>DC_(n)48CA</w:t>
            </w:r>
          </w:p>
        </w:tc>
        <w:tc>
          <w:tcPr>
            <w:tcW w:w="3118" w:type="dxa"/>
          </w:tcPr>
          <w:p w14:paraId="4AAEC470" w14:textId="703A6D70" w:rsidR="00BA2EDA" w:rsidRPr="00812CC2" w:rsidRDefault="00BA2EDA" w:rsidP="00F305AD">
            <w:pPr>
              <w:rPr>
                <w:lang w:val="en-US"/>
              </w:rPr>
            </w:pPr>
            <w:r w:rsidRPr="00812CC2">
              <w:rPr>
                <w:lang w:val="en-US"/>
              </w:rPr>
              <w:t>DC_(n)48AA</w:t>
            </w:r>
          </w:p>
        </w:tc>
        <w:tc>
          <w:tcPr>
            <w:tcW w:w="4391" w:type="dxa"/>
          </w:tcPr>
          <w:p w14:paraId="2DB2E36A" w14:textId="72700A9C" w:rsidR="00BA2EDA" w:rsidRDefault="00F305AD" w:rsidP="00F305AD">
            <w:pPr>
              <w:rPr>
                <w:lang w:val="en-US"/>
              </w:rPr>
            </w:pPr>
            <w:r>
              <w:rPr>
                <w:lang w:val="en-US"/>
              </w:rPr>
              <w:t xml:space="preserve">Shall be supported by all UE supporting </w:t>
            </w:r>
            <w:r w:rsidRPr="00812CC2">
              <w:rPr>
                <w:lang w:val="en-US"/>
              </w:rPr>
              <w:t>DC_(n)4</w:t>
            </w:r>
            <w:r>
              <w:rPr>
                <w:lang w:val="en-US"/>
              </w:rPr>
              <w:t>8CA</w:t>
            </w:r>
          </w:p>
        </w:tc>
      </w:tr>
      <w:tr w:rsidR="00804484" w14:paraId="55156ABB" w14:textId="77777777" w:rsidTr="00F305AD">
        <w:tc>
          <w:tcPr>
            <w:tcW w:w="2122" w:type="dxa"/>
          </w:tcPr>
          <w:p w14:paraId="6CAC203A" w14:textId="0AC2E09D" w:rsidR="00804484" w:rsidRPr="00812CC2" w:rsidRDefault="00804484" w:rsidP="00F305AD">
            <w:pPr>
              <w:rPr>
                <w:lang w:eastAsia="zh-CN"/>
              </w:rPr>
            </w:pPr>
            <w:r w:rsidRPr="00812CC2">
              <w:rPr>
                <w:lang w:eastAsia="zh-CN"/>
              </w:rPr>
              <w:t>DC_(n)48CA</w:t>
            </w:r>
          </w:p>
        </w:tc>
        <w:tc>
          <w:tcPr>
            <w:tcW w:w="3118" w:type="dxa"/>
          </w:tcPr>
          <w:p w14:paraId="225D4908" w14:textId="3D2F90CB" w:rsidR="00804484" w:rsidRPr="00EA5B5D" w:rsidRDefault="00804484" w:rsidP="00F305AD">
            <w:r w:rsidRPr="00812CC2">
              <w:rPr>
                <w:lang w:val="en-US"/>
              </w:rPr>
              <w:t>DC_48A_n48A</w:t>
            </w:r>
          </w:p>
        </w:tc>
        <w:tc>
          <w:tcPr>
            <w:tcW w:w="4391" w:type="dxa"/>
          </w:tcPr>
          <w:p w14:paraId="6FC78A66" w14:textId="5C6BE2E5"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3CEEA7E5" w14:textId="77777777" w:rsidTr="00F305AD">
        <w:tc>
          <w:tcPr>
            <w:tcW w:w="2122" w:type="dxa"/>
          </w:tcPr>
          <w:p w14:paraId="08A8CD11" w14:textId="77777777" w:rsidR="00BA2EDA" w:rsidRPr="00812CC2" w:rsidRDefault="00BA2EDA" w:rsidP="00F305AD">
            <w:pPr>
              <w:rPr>
                <w:lang w:val="en-US"/>
              </w:rPr>
            </w:pPr>
            <w:r w:rsidRPr="00812CC2">
              <w:rPr>
                <w:lang w:eastAsia="zh-CN"/>
              </w:rPr>
              <w:t>DC_(n)48DA</w:t>
            </w:r>
          </w:p>
        </w:tc>
        <w:tc>
          <w:tcPr>
            <w:tcW w:w="3118" w:type="dxa"/>
          </w:tcPr>
          <w:p w14:paraId="4ECFC71D" w14:textId="78B0C624" w:rsidR="00BA2EDA" w:rsidRPr="00812CC2" w:rsidRDefault="00BA2EDA" w:rsidP="00F305AD">
            <w:pPr>
              <w:pStyle w:val="TAC"/>
              <w:jc w:val="left"/>
              <w:rPr>
                <w:rFonts w:ascii="Times New Roman" w:hAnsi="Times New Roman"/>
                <w:sz w:val="20"/>
                <w:lang w:val="en-US"/>
              </w:rPr>
            </w:pPr>
            <w:r w:rsidRPr="00812CC2">
              <w:rPr>
                <w:rFonts w:ascii="Times New Roman" w:hAnsi="Times New Roman"/>
                <w:sz w:val="20"/>
                <w:lang w:eastAsia="zh-CN"/>
              </w:rPr>
              <w:t>DC_(n)48AA</w:t>
            </w:r>
          </w:p>
        </w:tc>
        <w:tc>
          <w:tcPr>
            <w:tcW w:w="4391" w:type="dxa"/>
          </w:tcPr>
          <w:p w14:paraId="14167762" w14:textId="12DFE668" w:rsidR="00BA2EDA" w:rsidRDefault="00F305AD" w:rsidP="00F305AD">
            <w:pPr>
              <w:rPr>
                <w:lang w:val="en-US"/>
              </w:rPr>
            </w:pPr>
            <w:r>
              <w:rPr>
                <w:lang w:val="en-US"/>
              </w:rPr>
              <w:t xml:space="preserve">Shall be supported by all UE supporting </w:t>
            </w:r>
            <w:r w:rsidRPr="00812CC2">
              <w:rPr>
                <w:lang w:val="en-US"/>
              </w:rPr>
              <w:t>DC_(n)4</w:t>
            </w:r>
            <w:r>
              <w:rPr>
                <w:lang w:val="en-US"/>
              </w:rPr>
              <w:t>8DA</w:t>
            </w:r>
          </w:p>
        </w:tc>
      </w:tr>
      <w:tr w:rsidR="00804484" w14:paraId="11755AD4" w14:textId="77777777" w:rsidTr="00F305AD">
        <w:tc>
          <w:tcPr>
            <w:tcW w:w="2122" w:type="dxa"/>
          </w:tcPr>
          <w:p w14:paraId="2C1A6A59" w14:textId="3C96436D" w:rsidR="00804484" w:rsidRPr="00812CC2" w:rsidRDefault="00804484" w:rsidP="00F305AD">
            <w:pPr>
              <w:rPr>
                <w:lang w:eastAsia="zh-CN"/>
              </w:rPr>
            </w:pPr>
            <w:r w:rsidRPr="00812CC2">
              <w:rPr>
                <w:lang w:eastAsia="zh-CN"/>
              </w:rPr>
              <w:t>DC_(n)48DA</w:t>
            </w:r>
          </w:p>
        </w:tc>
        <w:tc>
          <w:tcPr>
            <w:tcW w:w="3118" w:type="dxa"/>
          </w:tcPr>
          <w:p w14:paraId="0C6EABBB" w14:textId="499057EF" w:rsidR="00804484" w:rsidRPr="00812CC2" w:rsidRDefault="00804484" w:rsidP="00F305AD">
            <w:pPr>
              <w:pStyle w:val="TAC"/>
              <w:jc w:val="left"/>
              <w:rPr>
                <w:rFonts w:ascii="Times New Roman" w:hAnsi="Times New Roman"/>
                <w:sz w:val="20"/>
                <w:lang w:eastAsia="zh-CN"/>
              </w:rPr>
            </w:pP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0CBEDEC8" w14:textId="3BBEEEC8"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498187B6" w14:textId="77777777" w:rsidTr="00F305AD">
        <w:tc>
          <w:tcPr>
            <w:tcW w:w="2122" w:type="dxa"/>
          </w:tcPr>
          <w:p w14:paraId="5C411068" w14:textId="4AB06967" w:rsidR="00BA2EDA" w:rsidRPr="00812CC2" w:rsidRDefault="00BA2EDA" w:rsidP="00BA2EDA">
            <w:pPr>
              <w:rPr>
                <w:lang w:eastAsia="zh-CN"/>
              </w:rPr>
            </w:pPr>
            <w:r w:rsidRPr="00812CC2">
              <w:rPr>
                <w:rFonts w:cs="Arial"/>
                <w:lang w:eastAsia="zh-CN"/>
              </w:rPr>
              <w:t>DC_48A_(n)48AA</w:t>
            </w:r>
          </w:p>
        </w:tc>
        <w:tc>
          <w:tcPr>
            <w:tcW w:w="3118" w:type="dxa"/>
          </w:tcPr>
          <w:p w14:paraId="471F56EC" w14:textId="2370E244" w:rsidR="00BA2EDA" w:rsidRPr="00812CC2" w:rsidRDefault="00BA2EDA" w:rsidP="00BA2EDA">
            <w:pPr>
              <w:pStyle w:val="TAC"/>
              <w:jc w:val="left"/>
              <w:rPr>
                <w:rFonts w:ascii="Times New Roman" w:hAnsi="Times New Roman"/>
                <w:sz w:val="20"/>
                <w:lang w:eastAsia="zh-CN"/>
              </w:rPr>
            </w:pPr>
            <w:r w:rsidRPr="00812CC2">
              <w:rPr>
                <w:rFonts w:ascii="Times New Roman" w:eastAsia="PMingLiU" w:hAnsi="Times New Roman"/>
                <w:sz w:val="20"/>
                <w:lang w:eastAsia="zh-TW"/>
              </w:rPr>
              <w:t>DC_(n)48AA</w:t>
            </w:r>
          </w:p>
        </w:tc>
        <w:tc>
          <w:tcPr>
            <w:tcW w:w="4391" w:type="dxa"/>
          </w:tcPr>
          <w:p w14:paraId="18568037" w14:textId="01DF5F85" w:rsidR="00BA2EDA" w:rsidRDefault="00F305AD" w:rsidP="00BA2EDA">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804484" w14:paraId="2BF9E18B" w14:textId="77777777" w:rsidTr="00F305AD">
        <w:tc>
          <w:tcPr>
            <w:tcW w:w="2122" w:type="dxa"/>
          </w:tcPr>
          <w:p w14:paraId="527B2C16" w14:textId="3F2D2920" w:rsidR="00804484" w:rsidRPr="00812CC2" w:rsidRDefault="00804484" w:rsidP="00BA2EDA">
            <w:pPr>
              <w:rPr>
                <w:rFonts w:cs="Arial"/>
                <w:lang w:eastAsia="zh-CN"/>
              </w:rPr>
            </w:pPr>
            <w:r w:rsidRPr="00812CC2">
              <w:rPr>
                <w:rFonts w:cs="Arial"/>
                <w:lang w:eastAsia="zh-CN"/>
              </w:rPr>
              <w:t>DC_48A_(n)48AA</w:t>
            </w:r>
          </w:p>
        </w:tc>
        <w:tc>
          <w:tcPr>
            <w:tcW w:w="3118" w:type="dxa"/>
          </w:tcPr>
          <w:p w14:paraId="5A57340A" w14:textId="50AA00F2" w:rsidR="00804484" w:rsidRPr="00812CC2" w:rsidRDefault="00804484" w:rsidP="00BA2EDA">
            <w:pPr>
              <w:pStyle w:val="TAC"/>
              <w:jc w:val="left"/>
              <w:rPr>
                <w:rFonts w:ascii="Times New Roman" w:eastAsia="PMingLiU" w:hAnsi="Times New Roman"/>
                <w:sz w:val="20"/>
                <w:lang w:eastAsia="zh-TW"/>
              </w:rPr>
            </w:pPr>
            <w:r w:rsidRPr="00812CC2">
              <w:rPr>
                <w:rFonts w:ascii="Times New Roman" w:hAnsi="Times New Roman"/>
                <w:sz w:val="20"/>
                <w:lang w:eastAsia="zh-CN"/>
              </w:rPr>
              <w:t>DC_48A_n48A</w:t>
            </w:r>
          </w:p>
        </w:tc>
        <w:tc>
          <w:tcPr>
            <w:tcW w:w="4391" w:type="dxa"/>
          </w:tcPr>
          <w:p w14:paraId="5E743A9F" w14:textId="77621F14" w:rsidR="00804484" w:rsidRDefault="00F305AD" w:rsidP="00BA2EDA">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bl>
    <w:p w14:paraId="0D52DD8D" w14:textId="7D4BAEDE" w:rsidR="00BA2EDA" w:rsidRDefault="00BA2EDA" w:rsidP="00AD7FE4">
      <w:pPr>
        <w:rPr>
          <w:lang w:val="en-US"/>
        </w:rPr>
      </w:pPr>
    </w:p>
    <w:p w14:paraId="5B8083C4" w14:textId="7907A9AF" w:rsidR="006623FB" w:rsidRDefault="006623FB" w:rsidP="00AD7FE4">
      <w:pPr>
        <w:rPr>
          <w:lang w:val="en-US"/>
        </w:rPr>
      </w:pPr>
      <w:r>
        <w:rPr>
          <w:lang w:val="en-US"/>
        </w:rPr>
        <w:t>Further, it is proposed to inform RAN4 understanding to RAN2.</w:t>
      </w:r>
    </w:p>
    <w:p w14:paraId="3F3D44BD" w14:textId="7D5534D2" w:rsidR="006623FB" w:rsidRPr="00361D29" w:rsidRDefault="006623FB" w:rsidP="006623FB">
      <w:pPr>
        <w:rPr>
          <w:b/>
          <w:bCs/>
          <w:lang w:val="en-US"/>
        </w:rPr>
      </w:pPr>
      <w:r w:rsidRPr="00361D29">
        <w:rPr>
          <w:b/>
          <w:bCs/>
          <w:lang w:val="en-US"/>
        </w:rPr>
        <w:t xml:space="preserve">Proposal </w:t>
      </w:r>
      <w:r>
        <w:rPr>
          <w:b/>
          <w:bCs/>
          <w:lang w:val="en-US"/>
        </w:rPr>
        <w:t>7</w:t>
      </w:r>
      <w:r w:rsidRPr="00361D29">
        <w:rPr>
          <w:b/>
          <w:bCs/>
          <w:lang w:val="en-US"/>
        </w:rPr>
        <w:t xml:space="preserve">: </w:t>
      </w:r>
      <w:r>
        <w:rPr>
          <w:b/>
          <w:bCs/>
          <w:lang w:val="en-US"/>
        </w:rPr>
        <w:t>Inform RAN2 about RAN4 understanding of this UE capability.</w:t>
      </w:r>
    </w:p>
    <w:p w14:paraId="52C734B1" w14:textId="77777777" w:rsidR="006623FB" w:rsidRPr="00EA5B5D" w:rsidRDefault="006623FB" w:rsidP="00AD7FE4">
      <w:pPr>
        <w:rPr>
          <w:lang w:val="en-US"/>
        </w:rPr>
      </w:pPr>
    </w:p>
    <w:p w14:paraId="16207F8D" w14:textId="6025C195" w:rsidR="004D7480" w:rsidRPr="00DC6358" w:rsidRDefault="004D7480" w:rsidP="004D7480">
      <w:pPr>
        <w:pStyle w:val="Heading1"/>
      </w:pPr>
      <w:r>
        <w:t>Conclusion</w:t>
      </w:r>
    </w:p>
    <w:p w14:paraId="453A8B41" w14:textId="1CD1A1AF" w:rsidR="00FE2B7B" w:rsidRDefault="00FE2B7B" w:rsidP="00FE2B7B">
      <w:pPr>
        <w:rPr>
          <w:b/>
          <w:bCs/>
          <w:lang w:val="en-US"/>
        </w:rPr>
      </w:pPr>
      <w:r>
        <w:rPr>
          <w:lang w:val="en-US"/>
        </w:rPr>
        <w:t xml:space="preserve">In this contribution, the issue about the current definition of </w:t>
      </w:r>
      <w:r w:rsidRPr="00FE2B7B">
        <w:rPr>
          <w:lang w:val="en-US"/>
        </w:rPr>
        <w:t>intraBandENDC-Support</w:t>
      </w:r>
      <w:r>
        <w:rPr>
          <w:lang w:val="en-US"/>
        </w:rPr>
        <w:t xml:space="preserve"> is discussed. It is proposed that</w:t>
      </w:r>
    </w:p>
    <w:p w14:paraId="61F2EA69" w14:textId="77777777" w:rsidR="00213429" w:rsidRDefault="00213429" w:rsidP="00213429">
      <w:pPr>
        <w:rPr>
          <w:b/>
          <w:bCs/>
          <w:lang w:val="en-US"/>
        </w:rPr>
      </w:pPr>
      <w:r w:rsidRPr="00361D29">
        <w:rPr>
          <w:b/>
          <w:bCs/>
          <w:lang w:val="en-US"/>
        </w:rPr>
        <w:t xml:space="preserve">Proposal 1: </w:t>
      </w:r>
      <w:r>
        <w:rPr>
          <w:b/>
          <w:bCs/>
          <w:lang w:val="en-US"/>
        </w:rPr>
        <w:t xml:space="preserve">For </w:t>
      </w:r>
      <w:r w:rsidRPr="00361D29">
        <w:rPr>
          <w:b/>
          <w:bCs/>
          <w:lang w:val="en-US"/>
        </w:rPr>
        <w:t xml:space="preserve">UE </w:t>
      </w:r>
      <w:r>
        <w:rPr>
          <w:b/>
          <w:bCs/>
          <w:lang w:val="en-US"/>
        </w:rPr>
        <w:t>supporting</w:t>
      </w:r>
      <w:r w:rsidRPr="00361D29">
        <w:rPr>
          <w:b/>
          <w:bCs/>
          <w:lang w:val="en-US"/>
        </w:rPr>
        <w:t xml:space="preserve"> </w:t>
      </w:r>
      <w:r>
        <w:rPr>
          <w:b/>
          <w:bCs/>
          <w:lang w:val="en-US"/>
        </w:rPr>
        <w:t>the</w:t>
      </w:r>
      <w:r w:rsidRPr="00361D29">
        <w:rPr>
          <w:b/>
          <w:bCs/>
          <w:lang w:val="en-US"/>
        </w:rPr>
        <w:t xml:space="preserve"> intra-band non-contiguous EN-DC</w:t>
      </w:r>
      <w:r>
        <w:rPr>
          <w:b/>
          <w:bCs/>
          <w:lang w:val="en-US"/>
        </w:rPr>
        <w:t xml:space="preserve"> for the number of carriers (combined both LTE and NR) more than two shall support the</w:t>
      </w:r>
      <w:r w:rsidRPr="00361D29">
        <w:rPr>
          <w:b/>
          <w:bCs/>
          <w:lang w:val="en-US"/>
        </w:rPr>
        <w:t xml:space="preserve"> contiguous EN-DC </w:t>
      </w:r>
      <w:r>
        <w:rPr>
          <w:b/>
          <w:bCs/>
          <w:lang w:val="en-US"/>
        </w:rPr>
        <w:t>as well.</w:t>
      </w:r>
    </w:p>
    <w:p w14:paraId="3F17A0AD" w14:textId="77777777" w:rsidR="00213429" w:rsidRPr="00361D29" w:rsidRDefault="00213429" w:rsidP="00213429">
      <w:pPr>
        <w:rPr>
          <w:b/>
          <w:bCs/>
          <w:lang w:val="en-US"/>
        </w:rPr>
      </w:pPr>
      <w:r w:rsidRPr="00361D29">
        <w:rPr>
          <w:b/>
          <w:bCs/>
          <w:lang w:val="en-US"/>
        </w:rPr>
        <w:t xml:space="preserve">Proposal </w:t>
      </w:r>
      <w:r>
        <w:rPr>
          <w:b/>
          <w:bCs/>
          <w:lang w:val="en-US"/>
        </w:rPr>
        <w:t>2</w:t>
      </w:r>
      <w:r w:rsidRPr="00361D29">
        <w:rPr>
          <w:b/>
          <w:bCs/>
          <w:lang w:val="en-US"/>
        </w:rPr>
        <w:t xml:space="preserve">: UE </w:t>
      </w:r>
      <w:r>
        <w:rPr>
          <w:b/>
          <w:bCs/>
          <w:lang w:val="en-US"/>
        </w:rPr>
        <w:t>is not allowed to signal only the support of the</w:t>
      </w:r>
      <w:r w:rsidRPr="00361D29">
        <w:rPr>
          <w:b/>
          <w:bCs/>
          <w:lang w:val="en-US"/>
        </w:rPr>
        <w:t xml:space="preserve"> intra-band non-contiguous EN-DC</w:t>
      </w:r>
      <w:r>
        <w:rPr>
          <w:b/>
          <w:bCs/>
          <w:lang w:val="en-US"/>
        </w:rPr>
        <w:t xml:space="preserve"> if the number of carriers (combined both LTE and NR) are more than two.</w:t>
      </w:r>
    </w:p>
    <w:p w14:paraId="770ACF5E" w14:textId="06E9DC8F" w:rsidR="00F305AD" w:rsidRDefault="00F305AD" w:rsidP="00F305AD">
      <w:pPr>
        <w:rPr>
          <w:b/>
          <w:bCs/>
          <w:lang w:val="en-US"/>
        </w:rPr>
      </w:pPr>
      <w:r w:rsidRPr="00361D29">
        <w:rPr>
          <w:b/>
          <w:bCs/>
          <w:lang w:val="en-US"/>
        </w:rPr>
        <w:t xml:space="preserve">Proposal </w:t>
      </w:r>
      <w:r>
        <w:rPr>
          <w:b/>
          <w:bCs/>
          <w:lang w:val="en-US"/>
        </w:rPr>
        <w:t>3</w:t>
      </w:r>
      <w:r w:rsidRPr="00361D29">
        <w:rPr>
          <w:b/>
          <w:bCs/>
          <w:lang w:val="en-US"/>
        </w:rPr>
        <w:t xml:space="preserve">: </w:t>
      </w:r>
      <w:r>
        <w:rPr>
          <w:b/>
          <w:bCs/>
          <w:lang w:val="en-US"/>
        </w:rPr>
        <w:t xml:space="preserve">All carriers (between LTE carrier and NR carrier, within LTE carriers or within NR carriers, both UL and DL) shall be contiguous, if UE indicates only the support of </w:t>
      </w:r>
      <w:r w:rsidRPr="00361D29">
        <w:rPr>
          <w:b/>
          <w:bCs/>
          <w:lang w:val="en-US"/>
        </w:rPr>
        <w:t>intra-band contiguous EN-DC</w:t>
      </w:r>
      <w:r>
        <w:rPr>
          <w:b/>
          <w:bCs/>
          <w:lang w:val="en-US"/>
        </w:rPr>
        <w:t>, without the support of non-contiguous EN-DC.</w:t>
      </w:r>
    </w:p>
    <w:p w14:paraId="087BE138" w14:textId="5B5FA0A2" w:rsidR="00213429" w:rsidRPr="00361D29" w:rsidRDefault="00213429" w:rsidP="00213429">
      <w:pPr>
        <w:rPr>
          <w:b/>
          <w:bCs/>
          <w:lang w:val="en-US"/>
        </w:rPr>
      </w:pPr>
      <w:r w:rsidRPr="00361D29">
        <w:rPr>
          <w:b/>
          <w:bCs/>
          <w:lang w:val="en-US"/>
        </w:rPr>
        <w:t xml:space="preserve">Proposal </w:t>
      </w:r>
      <w:r w:rsidR="00F305AD">
        <w:rPr>
          <w:b/>
          <w:bCs/>
          <w:lang w:val="en-US"/>
        </w:rPr>
        <w:t>4</w:t>
      </w:r>
      <w:r w:rsidRPr="00361D29">
        <w:rPr>
          <w:b/>
          <w:bCs/>
          <w:lang w:val="en-US"/>
        </w:rPr>
        <w:t xml:space="preserve">: </w:t>
      </w:r>
      <w:r>
        <w:rPr>
          <w:b/>
          <w:bCs/>
          <w:lang w:val="en-US"/>
        </w:rPr>
        <w:t>The same BCS shall be applied between contiguous and non-contiguous EN-DC.</w:t>
      </w:r>
      <w:r w:rsidRPr="00361D29">
        <w:rPr>
          <w:b/>
          <w:bCs/>
          <w:lang w:val="en-US"/>
        </w:rPr>
        <w:t xml:space="preserve">  </w:t>
      </w:r>
    </w:p>
    <w:p w14:paraId="5F553B99" w14:textId="1D9A31E9" w:rsidR="00910850" w:rsidRPr="00EA5B5D" w:rsidRDefault="00910850" w:rsidP="00910850">
      <w:pPr>
        <w:rPr>
          <w:b/>
          <w:bCs/>
          <w:lang w:val="en-US"/>
        </w:rPr>
      </w:pPr>
      <w:r w:rsidRPr="00EA5B5D">
        <w:rPr>
          <w:b/>
          <w:bCs/>
          <w:lang w:val="en-US"/>
        </w:rPr>
        <w:t xml:space="preserve">Proposal </w:t>
      </w:r>
      <w:r>
        <w:rPr>
          <w:b/>
          <w:bCs/>
          <w:lang w:val="en-US"/>
        </w:rPr>
        <w:t>5</w:t>
      </w:r>
      <w:r w:rsidRPr="00EA5B5D">
        <w:rPr>
          <w:b/>
          <w:bCs/>
          <w:lang w:val="en-US"/>
        </w:rPr>
        <w:t>: For mixed intra-band and inter-band EN-DC</w:t>
      </w:r>
      <w:r>
        <w:rPr>
          <w:b/>
          <w:bCs/>
          <w:lang w:val="en-US"/>
        </w:rPr>
        <w:t xml:space="preserve"> (for example DC_48A_n48A-n71)</w:t>
      </w:r>
      <w:r w:rsidRPr="00EA5B5D">
        <w:rPr>
          <w:b/>
          <w:bCs/>
          <w:lang w:val="en-US"/>
        </w:rPr>
        <w:t xml:space="preserve">, the UE capability </w:t>
      </w:r>
      <w:r>
        <w:rPr>
          <w:b/>
          <w:bCs/>
          <w:lang w:val="en-US"/>
        </w:rPr>
        <w:t xml:space="preserve">definition </w:t>
      </w:r>
      <w:r w:rsidRPr="00EA5B5D">
        <w:rPr>
          <w:b/>
          <w:bCs/>
          <w:lang w:val="en-US"/>
        </w:rPr>
        <w:t xml:space="preserve">is </w:t>
      </w:r>
      <w:r>
        <w:rPr>
          <w:b/>
          <w:bCs/>
          <w:lang w:val="en-US"/>
        </w:rPr>
        <w:t>applied to</w:t>
      </w:r>
      <w:r w:rsidRPr="00EA5B5D">
        <w:rPr>
          <w:b/>
          <w:bCs/>
          <w:lang w:val="en-US"/>
        </w:rPr>
        <w:t xml:space="preserve"> the intra-band part</w:t>
      </w:r>
      <w:r>
        <w:rPr>
          <w:b/>
          <w:bCs/>
          <w:lang w:val="en-US"/>
        </w:rPr>
        <w:t xml:space="preserve"> (DC_48A_n48A) of the carriers</w:t>
      </w:r>
      <w:r w:rsidRPr="00EA5B5D">
        <w:rPr>
          <w:b/>
          <w:bCs/>
          <w:lang w:val="en-US"/>
        </w:rPr>
        <w:t xml:space="preserve">.  </w:t>
      </w:r>
    </w:p>
    <w:p w14:paraId="052ACE94" w14:textId="151635E3" w:rsidR="00910850" w:rsidRPr="00EA5B5D" w:rsidRDefault="00910850" w:rsidP="00910850">
      <w:pPr>
        <w:rPr>
          <w:b/>
          <w:bCs/>
          <w:lang w:val="en-US"/>
        </w:rPr>
      </w:pPr>
      <w:r w:rsidRPr="00EA5B5D">
        <w:rPr>
          <w:b/>
          <w:bCs/>
          <w:lang w:val="en-US"/>
        </w:rPr>
        <w:t xml:space="preserve">Proposal </w:t>
      </w:r>
      <w:r>
        <w:rPr>
          <w:b/>
          <w:bCs/>
          <w:lang w:val="en-US"/>
        </w:rPr>
        <w:t>6</w:t>
      </w:r>
      <w:r w:rsidRPr="00EA5B5D">
        <w:rPr>
          <w:b/>
          <w:bCs/>
          <w:lang w:val="en-US"/>
        </w:rPr>
        <w:t xml:space="preserve">: The multiple intra-band EN-DC components </w:t>
      </w:r>
      <w:r w:rsidRPr="00361D29">
        <w:rPr>
          <w:b/>
          <w:bCs/>
          <w:lang w:val="en-US"/>
        </w:rPr>
        <w:t>(for example, DC_48A-71A_n48</w:t>
      </w:r>
      <w:r>
        <w:rPr>
          <w:b/>
          <w:bCs/>
          <w:lang w:val="en-US"/>
        </w:rPr>
        <w:t>A</w:t>
      </w:r>
      <w:r w:rsidRPr="00361D29">
        <w:rPr>
          <w:b/>
          <w:bCs/>
          <w:lang w:val="en-US"/>
        </w:rPr>
        <w:t>_n71</w:t>
      </w:r>
      <w:r>
        <w:rPr>
          <w:b/>
          <w:bCs/>
          <w:lang w:val="en-US"/>
        </w:rPr>
        <w:t>A</w:t>
      </w:r>
      <w:r w:rsidRPr="00361D29">
        <w:rPr>
          <w:b/>
          <w:bCs/>
          <w:lang w:val="en-US"/>
        </w:rPr>
        <w:t>)</w:t>
      </w:r>
      <w:r>
        <w:rPr>
          <w:b/>
          <w:bCs/>
          <w:lang w:val="en-US"/>
        </w:rPr>
        <w:t xml:space="preserve"> </w:t>
      </w:r>
      <w:r w:rsidRPr="00EA5B5D">
        <w:rPr>
          <w:b/>
          <w:bCs/>
          <w:lang w:val="en-US"/>
        </w:rPr>
        <w:t>shall not be allowed</w:t>
      </w:r>
      <w:r>
        <w:rPr>
          <w:b/>
          <w:bCs/>
          <w:lang w:val="en-US"/>
        </w:rPr>
        <w:t xml:space="preserve"> </w:t>
      </w:r>
      <w:r w:rsidRPr="00EA5B5D">
        <w:rPr>
          <w:b/>
          <w:bCs/>
          <w:lang w:val="en-US"/>
        </w:rPr>
        <w:t xml:space="preserve">(at least by this </w:t>
      </w:r>
      <w:r>
        <w:rPr>
          <w:b/>
          <w:bCs/>
          <w:lang w:val="en-US"/>
        </w:rPr>
        <w:t xml:space="preserve">3GPP </w:t>
      </w:r>
      <w:r w:rsidRPr="00EA5B5D">
        <w:rPr>
          <w:b/>
          <w:bCs/>
          <w:lang w:val="en-US"/>
        </w:rPr>
        <w:t>release</w:t>
      </w:r>
      <w:r>
        <w:rPr>
          <w:b/>
          <w:bCs/>
          <w:lang w:val="en-US"/>
        </w:rPr>
        <w:t xml:space="preserve"> (Rel-17</w:t>
      </w:r>
      <w:r w:rsidRPr="00EA5B5D">
        <w:rPr>
          <w:b/>
          <w:bCs/>
          <w:lang w:val="en-US"/>
        </w:rPr>
        <w:t>)</w:t>
      </w:r>
      <w:r>
        <w:rPr>
          <w:b/>
          <w:bCs/>
          <w:lang w:val="en-US"/>
        </w:rPr>
        <w:t>).</w:t>
      </w:r>
    </w:p>
    <w:p w14:paraId="6C75884D" w14:textId="77777777" w:rsidR="006623FB" w:rsidRPr="00361D29" w:rsidRDefault="006623FB" w:rsidP="006623FB">
      <w:pPr>
        <w:rPr>
          <w:b/>
          <w:bCs/>
          <w:lang w:val="en-US"/>
        </w:rPr>
      </w:pPr>
      <w:r w:rsidRPr="00361D29">
        <w:rPr>
          <w:b/>
          <w:bCs/>
          <w:lang w:val="en-US"/>
        </w:rPr>
        <w:t xml:space="preserve">Proposal </w:t>
      </w:r>
      <w:r>
        <w:rPr>
          <w:b/>
          <w:bCs/>
          <w:lang w:val="en-US"/>
        </w:rPr>
        <w:t>7</w:t>
      </w:r>
      <w:r w:rsidRPr="00361D29">
        <w:rPr>
          <w:b/>
          <w:bCs/>
          <w:lang w:val="en-US"/>
        </w:rPr>
        <w:t xml:space="preserve">: </w:t>
      </w:r>
      <w:r>
        <w:rPr>
          <w:b/>
          <w:bCs/>
          <w:lang w:val="en-US"/>
        </w:rPr>
        <w:t>Inform RAN2 about RAN4 understanding of this UE capability.</w:t>
      </w:r>
    </w:p>
    <w:p w14:paraId="7CCA002C" w14:textId="77777777" w:rsidR="006623FB" w:rsidRPr="00361D29" w:rsidRDefault="006623FB" w:rsidP="00AA1B02">
      <w:pPr>
        <w:rPr>
          <w:b/>
          <w:bCs/>
          <w:lang w:val="en-US"/>
        </w:rPr>
      </w:pPr>
    </w:p>
    <w:p w14:paraId="30894103" w14:textId="7AD69B77" w:rsidR="00DC6358" w:rsidRPr="00DC6358" w:rsidRDefault="00DC6358" w:rsidP="00DC6358">
      <w:pPr>
        <w:pStyle w:val="Heading1"/>
      </w:pPr>
      <w:r>
        <w:t>Reference</w:t>
      </w:r>
    </w:p>
    <w:p w14:paraId="514D8AD0" w14:textId="144690BD" w:rsidR="00DC6358" w:rsidRPr="0055236C" w:rsidRDefault="00FE70CD" w:rsidP="00D6262C">
      <w:r w:rsidRPr="0055236C">
        <w:t xml:space="preserve">[1] </w:t>
      </w:r>
      <w:r w:rsidR="00AD7FE4" w:rsidRPr="0055236C">
        <w:t>R4-1813862</w:t>
      </w:r>
      <w:r w:rsidR="00885C3A" w:rsidRPr="0055236C">
        <w:t xml:space="preserve"> Reply LS on intra-band combination for NR CA and MR-DC</w:t>
      </w:r>
      <w:r w:rsidR="0055236C" w:rsidRPr="0055236C">
        <w:t>, RAN4#88bis</w:t>
      </w:r>
    </w:p>
    <w:p w14:paraId="045CDBC9" w14:textId="1005076A" w:rsidR="00AD7FE4" w:rsidRPr="0055236C" w:rsidRDefault="00AD7FE4" w:rsidP="00D6262C">
      <w:r w:rsidRPr="0055236C">
        <w:lastRenderedPageBreak/>
        <w:t>[2] R2-1818899</w:t>
      </w:r>
      <w:r w:rsidR="0055236C" w:rsidRPr="0055236C">
        <w:t xml:space="preserve"> </w:t>
      </w:r>
      <w:r w:rsidR="0055236C" w:rsidRPr="0055236C">
        <w:rPr>
          <w:noProof/>
        </w:rPr>
        <w:t xml:space="preserve">CR on signaling contiguous and non-contiguous EN-DC capability, </w:t>
      </w:r>
      <w:r w:rsidR="0055236C" w:rsidRPr="0055236C">
        <w:t>RAN2#104</w:t>
      </w:r>
    </w:p>
    <w:p w14:paraId="0E2D8CD3" w14:textId="21D61956" w:rsidR="00AD7FE4" w:rsidRDefault="00AD7FE4" w:rsidP="00D6262C">
      <w:r w:rsidRPr="0055236C">
        <w:t>[3] R2-1902625</w:t>
      </w:r>
      <w:r w:rsidR="0055236C" w:rsidRPr="0055236C">
        <w:t xml:space="preserve"> Miscellaneous corrections, RAN2#105</w:t>
      </w:r>
    </w:p>
    <w:p w14:paraId="2D96AFD7" w14:textId="4B2C3D0C" w:rsidR="00D657CF" w:rsidRDefault="00D657CF" w:rsidP="00D6262C">
      <w:r>
        <w:t xml:space="preserve">[4] </w:t>
      </w:r>
      <w:r w:rsidRPr="00D657CF">
        <w:t>R4-2015089</w:t>
      </w:r>
      <w:r>
        <w:t xml:space="preserve"> </w:t>
      </w:r>
      <w:r w:rsidRPr="00D657CF">
        <w:t>Clarification of intra-bandENDC-Support</w:t>
      </w:r>
      <w:r>
        <w:t>, Nokia, RAN4#97e</w:t>
      </w:r>
    </w:p>
    <w:p w14:paraId="7B2EC754" w14:textId="5A41A226" w:rsidR="00D657CF" w:rsidRDefault="00D657CF" w:rsidP="00D6262C">
      <w:r>
        <w:t xml:space="preserve">[5] </w:t>
      </w:r>
      <w:r w:rsidRPr="00D657CF">
        <w:t>R4-2016948</w:t>
      </w:r>
      <w:r>
        <w:t xml:space="preserve"> </w:t>
      </w:r>
      <w:r w:rsidRPr="00D657CF">
        <w:t>Email discussion summary for [97e][104] NR_NewRAT_UE_RF_Part_3</w:t>
      </w:r>
    </w:p>
    <w:p w14:paraId="22F6686B" w14:textId="37802548" w:rsidR="001E7A18" w:rsidRDefault="001E7A18" w:rsidP="00D6262C">
      <w:r>
        <w:t xml:space="preserve">[6] </w:t>
      </w:r>
      <w:r w:rsidRPr="001E7A18">
        <w:t>R4-2014914</w:t>
      </w:r>
      <w:r>
        <w:t xml:space="preserve"> </w:t>
      </w:r>
      <w:r w:rsidRPr="001E7A18">
        <w:t>CR for TS 38.101-3: Corrections for intra-band contiguous EN-DC configurations</w:t>
      </w:r>
    </w:p>
    <w:p w14:paraId="200AE64D" w14:textId="4EF2E51C" w:rsidR="001E7A18" w:rsidRPr="0055236C" w:rsidRDefault="001E7A18" w:rsidP="00D6262C">
      <w:r>
        <w:t xml:space="preserve">[7] </w:t>
      </w:r>
      <w:r w:rsidRPr="001E7A18">
        <w:t>R4-2014915</w:t>
      </w:r>
      <w:r>
        <w:t xml:space="preserve"> </w:t>
      </w:r>
      <w:r w:rsidRPr="001E7A18">
        <w:t>CR for TS 38.101-3: Corrections for intra-band contiguous EN-DC configurations</w:t>
      </w:r>
    </w:p>
    <w:p w14:paraId="15B7E368" w14:textId="6F2AD108" w:rsidR="00020389" w:rsidRPr="00EA5B5D" w:rsidRDefault="002D5B14" w:rsidP="00B4538A">
      <w:pPr>
        <w:pStyle w:val="EW"/>
        <w:spacing w:after="240"/>
        <w:ind w:left="0" w:firstLine="0"/>
      </w:pPr>
      <w:r w:rsidRPr="00EA5B5D">
        <w:t>[8] R4-2102559 Clarification of intra-bandENDC-Support</w:t>
      </w:r>
      <w:r w:rsidR="00B4538A" w:rsidRPr="00EA5B5D">
        <w:t>, Nokia, Nokia Shanghai Bell, RAN4#98e</w:t>
      </w:r>
    </w:p>
    <w:p w14:paraId="4044832B" w14:textId="78C2BCEE" w:rsidR="00B4538A" w:rsidRPr="00EA5B5D" w:rsidRDefault="00B4538A" w:rsidP="00B4538A">
      <w:pPr>
        <w:pStyle w:val="EW"/>
        <w:spacing w:after="240"/>
        <w:ind w:left="0" w:firstLine="0"/>
      </w:pPr>
      <w:r w:rsidRPr="00EA5B5D">
        <w:t>[9] R4-2102628</w:t>
      </w:r>
      <w:r w:rsidRPr="006623FB">
        <w:t xml:space="preserve"> </w:t>
      </w:r>
      <w:r w:rsidRPr="00EA5B5D">
        <w:t>On UE capability for intra-band ENDC, Huawei, RAN4#98e</w:t>
      </w:r>
    </w:p>
    <w:p w14:paraId="0F41E1E5" w14:textId="266C0C6C" w:rsidR="00B4538A" w:rsidRPr="00EA5B5D" w:rsidRDefault="00B4538A" w:rsidP="00B4538A">
      <w:pPr>
        <w:pStyle w:val="EW"/>
        <w:spacing w:after="240"/>
        <w:ind w:left="0" w:firstLine="0"/>
      </w:pPr>
      <w:r w:rsidRPr="00EA5B5D">
        <w:t>[</w:t>
      </w:r>
      <w:r w:rsidR="00715DE4" w:rsidRPr="00EA5B5D">
        <w:t>10</w:t>
      </w:r>
      <w:r w:rsidRPr="00EA5B5D">
        <w:t>] R4-2103294 Email discussion summary for [98e][104] NR_NewRAT_UE_RF_Part_3</w:t>
      </w:r>
    </w:p>
    <w:p w14:paraId="5E995089" w14:textId="1149F3E0" w:rsidR="00B4538A" w:rsidRPr="00EA5B5D" w:rsidRDefault="00B4538A" w:rsidP="00B4538A">
      <w:pPr>
        <w:pStyle w:val="EW"/>
        <w:spacing w:after="240"/>
        <w:ind w:left="0" w:firstLine="0"/>
      </w:pPr>
      <w:r w:rsidRPr="00EA5B5D">
        <w:t>[1</w:t>
      </w:r>
      <w:r w:rsidR="00715DE4" w:rsidRPr="00EA5B5D">
        <w:t>1</w:t>
      </w:r>
      <w:r w:rsidRPr="00EA5B5D">
        <w:t>] R4-2103130 WF on UE capability on intraBandENDC-Support, Huawei, RAN4#98e</w:t>
      </w:r>
    </w:p>
    <w:p w14:paraId="1D2880FB" w14:textId="508567A3" w:rsidR="00020389" w:rsidRPr="00EA5B5D" w:rsidRDefault="00020389" w:rsidP="00020389">
      <w:pPr>
        <w:pStyle w:val="EW"/>
        <w:ind w:left="0" w:firstLine="0"/>
      </w:pPr>
      <w:r w:rsidRPr="00EA5B5D">
        <w:t>[</w:t>
      </w:r>
      <w:r w:rsidR="00B4538A" w:rsidRPr="00EA5B5D">
        <w:t>1</w:t>
      </w:r>
      <w:r w:rsidR="00715DE4" w:rsidRPr="00EA5B5D">
        <w:t>2</w:t>
      </w:r>
      <w:r w:rsidRPr="00EA5B5D">
        <w:t>] RP-210640 Clarifications on intra-band contiguous and non-contiguous EN-DC combinations, Apple Inc.</w:t>
      </w:r>
      <w:r w:rsidR="00B4538A" w:rsidRPr="00EA5B5D">
        <w:t>, RAN#91e</w:t>
      </w:r>
    </w:p>
    <w:p w14:paraId="068537A1" w14:textId="3FB3D27C" w:rsidR="00020389" w:rsidRDefault="00020389" w:rsidP="00020389">
      <w:pPr>
        <w:pStyle w:val="EW"/>
        <w:ind w:left="0" w:firstLine="0"/>
        <w:rPr>
          <w:color w:val="FF0000"/>
        </w:rPr>
      </w:pPr>
    </w:p>
    <w:p w14:paraId="10783C47" w14:textId="77777777" w:rsidR="00020389" w:rsidRPr="00020389" w:rsidRDefault="00020389" w:rsidP="00020389">
      <w:pPr>
        <w:pStyle w:val="EW"/>
        <w:ind w:left="0" w:firstLine="0"/>
        <w:rPr>
          <w:color w:val="FF0000"/>
        </w:rPr>
      </w:pPr>
    </w:p>
    <w:p w14:paraId="26C3C6A3" w14:textId="054C1328" w:rsidR="00DC6358" w:rsidRPr="00DC6358" w:rsidRDefault="00020389" w:rsidP="00020389">
      <w:pPr>
        <w:pStyle w:val="EW"/>
        <w:rPr>
          <w:color w:val="FF0000"/>
        </w:rPr>
      </w:pPr>
      <w:r w:rsidRPr="00020389">
        <w:rPr>
          <w:color w:val="FF0000"/>
        </w:rPr>
        <w:tab/>
      </w: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476D6" w14:textId="77777777" w:rsidR="00AC7AC4" w:rsidRDefault="00AC7AC4">
      <w:r>
        <w:separator/>
      </w:r>
    </w:p>
  </w:endnote>
  <w:endnote w:type="continuationSeparator" w:id="0">
    <w:p w14:paraId="7147AF66" w14:textId="77777777" w:rsidR="00AC7AC4" w:rsidRDefault="00AC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82E39" w14:textId="77777777" w:rsidR="00AC7AC4" w:rsidRDefault="00AC7AC4">
      <w:r>
        <w:separator/>
      </w:r>
    </w:p>
  </w:footnote>
  <w:footnote w:type="continuationSeparator" w:id="0">
    <w:p w14:paraId="1609A228" w14:textId="77777777" w:rsidR="00AC7AC4" w:rsidRDefault="00AC7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1CF"/>
    <w:multiLevelType w:val="hybridMultilevel"/>
    <w:tmpl w:val="B6BCC280"/>
    <w:lvl w:ilvl="0" w:tplc="51F6B022">
      <w:start w:val="1"/>
      <w:numFmt w:val="bullet"/>
      <w:lvlText w:val="•"/>
      <w:lvlJc w:val="left"/>
      <w:pPr>
        <w:tabs>
          <w:tab w:val="num" w:pos="720"/>
        </w:tabs>
        <w:ind w:left="720" w:hanging="360"/>
      </w:pPr>
      <w:rPr>
        <w:rFonts w:ascii="Arial" w:hAnsi="Arial" w:hint="default"/>
      </w:rPr>
    </w:lvl>
    <w:lvl w:ilvl="1" w:tplc="A7748C60">
      <w:start w:val="1"/>
      <w:numFmt w:val="bullet"/>
      <w:lvlText w:val="•"/>
      <w:lvlJc w:val="left"/>
      <w:pPr>
        <w:tabs>
          <w:tab w:val="num" w:pos="1440"/>
        </w:tabs>
        <w:ind w:left="1440" w:hanging="360"/>
      </w:pPr>
      <w:rPr>
        <w:rFonts w:ascii="Arial" w:hAnsi="Arial" w:hint="default"/>
      </w:rPr>
    </w:lvl>
    <w:lvl w:ilvl="2" w:tplc="D23A8EFC" w:tentative="1">
      <w:start w:val="1"/>
      <w:numFmt w:val="bullet"/>
      <w:lvlText w:val="•"/>
      <w:lvlJc w:val="left"/>
      <w:pPr>
        <w:tabs>
          <w:tab w:val="num" w:pos="2160"/>
        </w:tabs>
        <w:ind w:left="2160" w:hanging="360"/>
      </w:pPr>
      <w:rPr>
        <w:rFonts w:ascii="Arial" w:hAnsi="Arial" w:hint="default"/>
      </w:rPr>
    </w:lvl>
    <w:lvl w:ilvl="3" w:tplc="FAD6AF6C" w:tentative="1">
      <w:start w:val="1"/>
      <w:numFmt w:val="bullet"/>
      <w:lvlText w:val="•"/>
      <w:lvlJc w:val="left"/>
      <w:pPr>
        <w:tabs>
          <w:tab w:val="num" w:pos="2880"/>
        </w:tabs>
        <w:ind w:left="2880" w:hanging="360"/>
      </w:pPr>
      <w:rPr>
        <w:rFonts w:ascii="Arial" w:hAnsi="Arial" w:hint="default"/>
      </w:rPr>
    </w:lvl>
    <w:lvl w:ilvl="4" w:tplc="2F5C49AE" w:tentative="1">
      <w:start w:val="1"/>
      <w:numFmt w:val="bullet"/>
      <w:lvlText w:val="•"/>
      <w:lvlJc w:val="left"/>
      <w:pPr>
        <w:tabs>
          <w:tab w:val="num" w:pos="3600"/>
        </w:tabs>
        <w:ind w:left="3600" w:hanging="360"/>
      </w:pPr>
      <w:rPr>
        <w:rFonts w:ascii="Arial" w:hAnsi="Arial" w:hint="default"/>
      </w:rPr>
    </w:lvl>
    <w:lvl w:ilvl="5" w:tplc="1632F2FE" w:tentative="1">
      <w:start w:val="1"/>
      <w:numFmt w:val="bullet"/>
      <w:lvlText w:val="•"/>
      <w:lvlJc w:val="left"/>
      <w:pPr>
        <w:tabs>
          <w:tab w:val="num" w:pos="4320"/>
        </w:tabs>
        <w:ind w:left="4320" w:hanging="360"/>
      </w:pPr>
      <w:rPr>
        <w:rFonts w:ascii="Arial" w:hAnsi="Arial" w:hint="default"/>
      </w:rPr>
    </w:lvl>
    <w:lvl w:ilvl="6" w:tplc="B874AE08" w:tentative="1">
      <w:start w:val="1"/>
      <w:numFmt w:val="bullet"/>
      <w:lvlText w:val="•"/>
      <w:lvlJc w:val="left"/>
      <w:pPr>
        <w:tabs>
          <w:tab w:val="num" w:pos="5040"/>
        </w:tabs>
        <w:ind w:left="5040" w:hanging="360"/>
      </w:pPr>
      <w:rPr>
        <w:rFonts w:ascii="Arial" w:hAnsi="Arial" w:hint="default"/>
      </w:rPr>
    </w:lvl>
    <w:lvl w:ilvl="7" w:tplc="F25EB046" w:tentative="1">
      <w:start w:val="1"/>
      <w:numFmt w:val="bullet"/>
      <w:lvlText w:val="•"/>
      <w:lvlJc w:val="left"/>
      <w:pPr>
        <w:tabs>
          <w:tab w:val="num" w:pos="5760"/>
        </w:tabs>
        <w:ind w:left="5760" w:hanging="360"/>
      </w:pPr>
      <w:rPr>
        <w:rFonts w:ascii="Arial" w:hAnsi="Arial" w:hint="default"/>
      </w:rPr>
    </w:lvl>
    <w:lvl w:ilvl="8" w:tplc="E67CB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D9610DF"/>
    <w:multiLevelType w:val="hybridMultilevel"/>
    <w:tmpl w:val="C83AEF98"/>
    <w:lvl w:ilvl="0" w:tplc="4FF040C8">
      <w:start w:val="1"/>
      <w:numFmt w:val="bullet"/>
      <w:lvlText w:val="•"/>
      <w:lvlJc w:val="left"/>
      <w:pPr>
        <w:tabs>
          <w:tab w:val="num" w:pos="360"/>
        </w:tabs>
        <w:ind w:left="360" w:hanging="360"/>
      </w:pPr>
      <w:rPr>
        <w:rFonts w:ascii="Arial" w:hAnsi="Arial" w:hint="default"/>
      </w:rPr>
    </w:lvl>
    <w:lvl w:ilvl="1" w:tplc="A334915A">
      <w:start w:val="1"/>
      <w:numFmt w:val="bullet"/>
      <w:lvlText w:val="•"/>
      <w:lvlJc w:val="left"/>
      <w:pPr>
        <w:tabs>
          <w:tab w:val="num" w:pos="1080"/>
        </w:tabs>
        <w:ind w:left="1080" w:hanging="360"/>
      </w:pPr>
      <w:rPr>
        <w:rFonts w:ascii="Arial" w:hAnsi="Arial" w:hint="default"/>
      </w:rPr>
    </w:lvl>
    <w:lvl w:ilvl="2" w:tplc="B5CCD572" w:tentative="1">
      <w:start w:val="1"/>
      <w:numFmt w:val="bullet"/>
      <w:lvlText w:val="•"/>
      <w:lvlJc w:val="left"/>
      <w:pPr>
        <w:tabs>
          <w:tab w:val="num" w:pos="1800"/>
        </w:tabs>
        <w:ind w:left="1800" w:hanging="360"/>
      </w:pPr>
      <w:rPr>
        <w:rFonts w:ascii="Arial" w:hAnsi="Arial" w:hint="default"/>
      </w:rPr>
    </w:lvl>
    <w:lvl w:ilvl="3" w:tplc="FA7C17A0" w:tentative="1">
      <w:start w:val="1"/>
      <w:numFmt w:val="bullet"/>
      <w:lvlText w:val="•"/>
      <w:lvlJc w:val="left"/>
      <w:pPr>
        <w:tabs>
          <w:tab w:val="num" w:pos="2520"/>
        </w:tabs>
        <w:ind w:left="2520" w:hanging="360"/>
      </w:pPr>
      <w:rPr>
        <w:rFonts w:ascii="Arial" w:hAnsi="Arial" w:hint="default"/>
      </w:rPr>
    </w:lvl>
    <w:lvl w:ilvl="4" w:tplc="DBBAFADE" w:tentative="1">
      <w:start w:val="1"/>
      <w:numFmt w:val="bullet"/>
      <w:lvlText w:val="•"/>
      <w:lvlJc w:val="left"/>
      <w:pPr>
        <w:tabs>
          <w:tab w:val="num" w:pos="3240"/>
        </w:tabs>
        <w:ind w:left="3240" w:hanging="360"/>
      </w:pPr>
      <w:rPr>
        <w:rFonts w:ascii="Arial" w:hAnsi="Arial" w:hint="default"/>
      </w:rPr>
    </w:lvl>
    <w:lvl w:ilvl="5" w:tplc="AE06BD2A" w:tentative="1">
      <w:start w:val="1"/>
      <w:numFmt w:val="bullet"/>
      <w:lvlText w:val="•"/>
      <w:lvlJc w:val="left"/>
      <w:pPr>
        <w:tabs>
          <w:tab w:val="num" w:pos="3960"/>
        </w:tabs>
        <w:ind w:left="3960" w:hanging="360"/>
      </w:pPr>
      <w:rPr>
        <w:rFonts w:ascii="Arial" w:hAnsi="Arial" w:hint="default"/>
      </w:rPr>
    </w:lvl>
    <w:lvl w:ilvl="6" w:tplc="6AE0AEB4" w:tentative="1">
      <w:start w:val="1"/>
      <w:numFmt w:val="bullet"/>
      <w:lvlText w:val="•"/>
      <w:lvlJc w:val="left"/>
      <w:pPr>
        <w:tabs>
          <w:tab w:val="num" w:pos="4680"/>
        </w:tabs>
        <w:ind w:left="4680" w:hanging="360"/>
      </w:pPr>
      <w:rPr>
        <w:rFonts w:ascii="Arial" w:hAnsi="Arial" w:hint="default"/>
      </w:rPr>
    </w:lvl>
    <w:lvl w:ilvl="7" w:tplc="C0E2277C" w:tentative="1">
      <w:start w:val="1"/>
      <w:numFmt w:val="bullet"/>
      <w:lvlText w:val="•"/>
      <w:lvlJc w:val="left"/>
      <w:pPr>
        <w:tabs>
          <w:tab w:val="num" w:pos="5400"/>
        </w:tabs>
        <w:ind w:left="5400" w:hanging="360"/>
      </w:pPr>
      <w:rPr>
        <w:rFonts w:ascii="Arial" w:hAnsi="Arial" w:hint="default"/>
      </w:rPr>
    </w:lvl>
    <w:lvl w:ilvl="8" w:tplc="3CD073B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00DD5"/>
    <w:multiLevelType w:val="hybridMultilevel"/>
    <w:tmpl w:val="CFDE2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7"/>
  </w:num>
  <w:num w:numId="6">
    <w:abstractNumId w:val="9"/>
  </w:num>
  <w:num w:numId="7">
    <w:abstractNumId w:val="17"/>
  </w:num>
  <w:num w:numId="8">
    <w:abstractNumId w:val="15"/>
  </w:num>
  <w:num w:numId="9">
    <w:abstractNumId w:val="11"/>
  </w:num>
  <w:num w:numId="10">
    <w:abstractNumId w:val="14"/>
  </w:num>
  <w:num w:numId="11">
    <w:abstractNumId w:val="19"/>
  </w:num>
  <w:num w:numId="12">
    <w:abstractNumId w:val="4"/>
  </w:num>
  <w:num w:numId="13">
    <w:abstractNumId w:val="21"/>
  </w:num>
  <w:num w:numId="14">
    <w:abstractNumId w:val="5"/>
  </w:num>
  <w:num w:numId="15">
    <w:abstractNumId w:val="13"/>
  </w:num>
  <w:num w:numId="16">
    <w:abstractNumId w:val="22"/>
  </w:num>
  <w:num w:numId="17">
    <w:abstractNumId w:val="12"/>
  </w:num>
  <w:num w:numId="18">
    <w:abstractNumId w:val="2"/>
  </w:num>
  <w:num w:numId="19">
    <w:abstractNumId w:val="16"/>
  </w:num>
  <w:num w:numId="20">
    <w:abstractNumId w:val="10"/>
  </w:num>
  <w:num w:numId="21">
    <w:abstractNumId w:val="3"/>
  </w:num>
  <w:num w:numId="22">
    <w:abstractNumId w:val="8"/>
  </w:num>
  <w:num w:numId="23">
    <w:abstractNumId w:val="18"/>
  </w:num>
  <w:num w:numId="24">
    <w:abstractNumId w:val="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4"/>
    <w:rsid w:val="0001395C"/>
    <w:rsid w:val="00020389"/>
    <w:rsid w:val="00033397"/>
    <w:rsid w:val="00040095"/>
    <w:rsid w:val="00040F5D"/>
    <w:rsid w:val="00051834"/>
    <w:rsid w:val="00054A22"/>
    <w:rsid w:val="00062023"/>
    <w:rsid w:val="000655A6"/>
    <w:rsid w:val="00080512"/>
    <w:rsid w:val="000863E1"/>
    <w:rsid w:val="000B7DB1"/>
    <w:rsid w:val="000C47C3"/>
    <w:rsid w:val="000D58AB"/>
    <w:rsid w:val="000E59D0"/>
    <w:rsid w:val="00113DFC"/>
    <w:rsid w:val="001235ED"/>
    <w:rsid w:val="00133525"/>
    <w:rsid w:val="001448C5"/>
    <w:rsid w:val="00176B2B"/>
    <w:rsid w:val="001A4C42"/>
    <w:rsid w:val="001A7420"/>
    <w:rsid w:val="001B6637"/>
    <w:rsid w:val="001C21C3"/>
    <w:rsid w:val="001D02C2"/>
    <w:rsid w:val="001E7A18"/>
    <w:rsid w:val="001F0C1D"/>
    <w:rsid w:val="001F1132"/>
    <w:rsid w:val="001F168B"/>
    <w:rsid w:val="00213429"/>
    <w:rsid w:val="0021588F"/>
    <w:rsid w:val="002347A2"/>
    <w:rsid w:val="00247BF6"/>
    <w:rsid w:val="002675F0"/>
    <w:rsid w:val="00292BEE"/>
    <w:rsid w:val="002A2F73"/>
    <w:rsid w:val="002B5578"/>
    <w:rsid w:val="002B6339"/>
    <w:rsid w:val="002C208A"/>
    <w:rsid w:val="002C432C"/>
    <w:rsid w:val="002D393E"/>
    <w:rsid w:val="002D5B14"/>
    <w:rsid w:val="002E00EE"/>
    <w:rsid w:val="002F6C2A"/>
    <w:rsid w:val="003172DC"/>
    <w:rsid w:val="00323359"/>
    <w:rsid w:val="00326A20"/>
    <w:rsid w:val="00337112"/>
    <w:rsid w:val="00345C0E"/>
    <w:rsid w:val="00350AE3"/>
    <w:rsid w:val="0035462D"/>
    <w:rsid w:val="00374DBF"/>
    <w:rsid w:val="003765B8"/>
    <w:rsid w:val="0039735C"/>
    <w:rsid w:val="003C2B65"/>
    <w:rsid w:val="003C3971"/>
    <w:rsid w:val="003D254C"/>
    <w:rsid w:val="003E6C12"/>
    <w:rsid w:val="003F6C11"/>
    <w:rsid w:val="0042071B"/>
    <w:rsid w:val="0042085E"/>
    <w:rsid w:val="004225D7"/>
    <w:rsid w:val="00423334"/>
    <w:rsid w:val="004345EC"/>
    <w:rsid w:val="00446662"/>
    <w:rsid w:val="004503DF"/>
    <w:rsid w:val="00465515"/>
    <w:rsid w:val="00492286"/>
    <w:rsid w:val="004A2BFF"/>
    <w:rsid w:val="004C41FA"/>
    <w:rsid w:val="004D3578"/>
    <w:rsid w:val="004D7480"/>
    <w:rsid w:val="004E213A"/>
    <w:rsid w:val="004F0988"/>
    <w:rsid w:val="004F3340"/>
    <w:rsid w:val="004F79C0"/>
    <w:rsid w:val="005064BD"/>
    <w:rsid w:val="0053388B"/>
    <w:rsid w:val="00535773"/>
    <w:rsid w:val="00543E6C"/>
    <w:rsid w:val="0055236C"/>
    <w:rsid w:val="00565087"/>
    <w:rsid w:val="00574E6D"/>
    <w:rsid w:val="00597B11"/>
    <w:rsid w:val="005A6745"/>
    <w:rsid w:val="005D2E01"/>
    <w:rsid w:val="005D61F1"/>
    <w:rsid w:val="005D7526"/>
    <w:rsid w:val="005E2034"/>
    <w:rsid w:val="005E4BB2"/>
    <w:rsid w:val="005E55B1"/>
    <w:rsid w:val="00602AEA"/>
    <w:rsid w:val="00602B6F"/>
    <w:rsid w:val="00614FDF"/>
    <w:rsid w:val="00630334"/>
    <w:rsid w:val="0063543D"/>
    <w:rsid w:val="00637DB7"/>
    <w:rsid w:val="00647114"/>
    <w:rsid w:val="006623FB"/>
    <w:rsid w:val="0066613A"/>
    <w:rsid w:val="0067040A"/>
    <w:rsid w:val="006A323F"/>
    <w:rsid w:val="006B30D0"/>
    <w:rsid w:val="006C3D95"/>
    <w:rsid w:val="006E3752"/>
    <w:rsid w:val="006E5C86"/>
    <w:rsid w:val="00701116"/>
    <w:rsid w:val="007047EB"/>
    <w:rsid w:val="00713C44"/>
    <w:rsid w:val="007140E1"/>
    <w:rsid w:val="00715DE4"/>
    <w:rsid w:val="00720B01"/>
    <w:rsid w:val="007342EE"/>
    <w:rsid w:val="00734A5B"/>
    <w:rsid w:val="0074026F"/>
    <w:rsid w:val="007429F6"/>
    <w:rsid w:val="00744E76"/>
    <w:rsid w:val="00774DA4"/>
    <w:rsid w:val="00781F0F"/>
    <w:rsid w:val="007A0B69"/>
    <w:rsid w:val="007A4C0C"/>
    <w:rsid w:val="007B600E"/>
    <w:rsid w:val="007F0F4A"/>
    <w:rsid w:val="007F53E6"/>
    <w:rsid w:val="008028A4"/>
    <w:rsid w:val="00804484"/>
    <w:rsid w:val="00812CC2"/>
    <w:rsid w:val="00830747"/>
    <w:rsid w:val="008768CA"/>
    <w:rsid w:val="008803A9"/>
    <w:rsid w:val="00881E0F"/>
    <w:rsid w:val="00885C3A"/>
    <w:rsid w:val="00885D62"/>
    <w:rsid w:val="00895378"/>
    <w:rsid w:val="008A68CE"/>
    <w:rsid w:val="008C384C"/>
    <w:rsid w:val="0090271F"/>
    <w:rsid w:val="00902E23"/>
    <w:rsid w:val="00907485"/>
    <w:rsid w:val="00910850"/>
    <w:rsid w:val="009114D7"/>
    <w:rsid w:val="0091348E"/>
    <w:rsid w:val="00917CCB"/>
    <w:rsid w:val="00942EC2"/>
    <w:rsid w:val="00957086"/>
    <w:rsid w:val="00997F99"/>
    <w:rsid w:val="009B52AD"/>
    <w:rsid w:val="009E7D52"/>
    <w:rsid w:val="009F0B8F"/>
    <w:rsid w:val="009F37B7"/>
    <w:rsid w:val="009F4274"/>
    <w:rsid w:val="009F727C"/>
    <w:rsid w:val="00A10F02"/>
    <w:rsid w:val="00A164B4"/>
    <w:rsid w:val="00A26956"/>
    <w:rsid w:val="00A27486"/>
    <w:rsid w:val="00A3356D"/>
    <w:rsid w:val="00A403D7"/>
    <w:rsid w:val="00A53685"/>
    <w:rsid w:val="00A53724"/>
    <w:rsid w:val="00A54C5F"/>
    <w:rsid w:val="00A56066"/>
    <w:rsid w:val="00A57024"/>
    <w:rsid w:val="00A62418"/>
    <w:rsid w:val="00A73129"/>
    <w:rsid w:val="00A800BD"/>
    <w:rsid w:val="00A82346"/>
    <w:rsid w:val="00A85484"/>
    <w:rsid w:val="00A92BA1"/>
    <w:rsid w:val="00A95A42"/>
    <w:rsid w:val="00AA1006"/>
    <w:rsid w:val="00AA1B02"/>
    <w:rsid w:val="00AA3815"/>
    <w:rsid w:val="00AB1F18"/>
    <w:rsid w:val="00AC6BC6"/>
    <w:rsid w:val="00AC7AC4"/>
    <w:rsid w:val="00AD7FE4"/>
    <w:rsid w:val="00AE65E2"/>
    <w:rsid w:val="00AF4ECD"/>
    <w:rsid w:val="00B07067"/>
    <w:rsid w:val="00B15449"/>
    <w:rsid w:val="00B34AFE"/>
    <w:rsid w:val="00B35E18"/>
    <w:rsid w:val="00B4538A"/>
    <w:rsid w:val="00B62C25"/>
    <w:rsid w:val="00B83F04"/>
    <w:rsid w:val="00B93086"/>
    <w:rsid w:val="00BA19ED"/>
    <w:rsid w:val="00BA2EDA"/>
    <w:rsid w:val="00BA4B8D"/>
    <w:rsid w:val="00BB313E"/>
    <w:rsid w:val="00BC0F7D"/>
    <w:rsid w:val="00BD7D31"/>
    <w:rsid w:val="00BE2A50"/>
    <w:rsid w:val="00BE3255"/>
    <w:rsid w:val="00BF128E"/>
    <w:rsid w:val="00C074DD"/>
    <w:rsid w:val="00C1496A"/>
    <w:rsid w:val="00C14B06"/>
    <w:rsid w:val="00C21352"/>
    <w:rsid w:val="00C33079"/>
    <w:rsid w:val="00C34CFC"/>
    <w:rsid w:val="00C45231"/>
    <w:rsid w:val="00C72833"/>
    <w:rsid w:val="00C80F1D"/>
    <w:rsid w:val="00C93F40"/>
    <w:rsid w:val="00C955EA"/>
    <w:rsid w:val="00CA1522"/>
    <w:rsid w:val="00CA3D0C"/>
    <w:rsid w:val="00CE14CA"/>
    <w:rsid w:val="00CF3F9C"/>
    <w:rsid w:val="00CF6B78"/>
    <w:rsid w:val="00D10581"/>
    <w:rsid w:val="00D1357F"/>
    <w:rsid w:val="00D473F8"/>
    <w:rsid w:val="00D57972"/>
    <w:rsid w:val="00D6262C"/>
    <w:rsid w:val="00D657CF"/>
    <w:rsid w:val="00D675A9"/>
    <w:rsid w:val="00D738D6"/>
    <w:rsid w:val="00D755EB"/>
    <w:rsid w:val="00D76048"/>
    <w:rsid w:val="00D873C6"/>
    <w:rsid w:val="00D87E00"/>
    <w:rsid w:val="00D9134D"/>
    <w:rsid w:val="00DA7A03"/>
    <w:rsid w:val="00DB1818"/>
    <w:rsid w:val="00DB64A4"/>
    <w:rsid w:val="00DC309B"/>
    <w:rsid w:val="00DC4DA2"/>
    <w:rsid w:val="00DC6358"/>
    <w:rsid w:val="00DD4C17"/>
    <w:rsid w:val="00DD74A5"/>
    <w:rsid w:val="00DE33F0"/>
    <w:rsid w:val="00DF2B1F"/>
    <w:rsid w:val="00DF62CD"/>
    <w:rsid w:val="00E16509"/>
    <w:rsid w:val="00E35F95"/>
    <w:rsid w:val="00E44582"/>
    <w:rsid w:val="00E71149"/>
    <w:rsid w:val="00E77645"/>
    <w:rsid w:val="00EA15B0"/>
    <w:rsid w:val="00EA5B5D"/>
    <w:rsid w:val="00EA5EA7"/>
    <w:rsid w:val="00EC4A25"/>
    <w:rsid w:val="00ED4DBE"/>
    <w:rsid w:val="00EE4C73"/>
    <w:rsid w:val="00F025A2"/>
    <w:rsid w:val="00F04712"/>
    <w:rsid w:val="00F13360"/>
    <w:rsid w:val="00F22EC7"/>
    <w:rsid w:val="00F305AD"/>
    <w:rsid w:val="00F31F83"/>
    <w:rsid w:val="00F325C8"/>
    <w:rsid w:val="00F653B8"/>
    <w:rsid w:val="00F677D7"/>
    <w:rsid w:val="00F8265A"/>
    <w:rsid w:val="00F9008D"/>
    <w:rsid w:val="00FA1266"/>
    <w:rsid w:val="00FC1192"/>
    <w:rsid w:val="00FC3951"/>
    <w:rsid w:val="00FE2B7B"/>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customStyle="1" w:styleId="TALCar">
    <w:name w:val="TAL Car"/>
    <w:basedOn w:val="DefaultParagraphFont"/>
    <w:link w:val="TAL"/>
    <w:locked/>
    <w:rsid w:val="00F8265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6315">
      <w:bodyDiv w:val="1"/>
      <w:marLeft w:val="0"/>
      <w:marRight w:val="0"/>
      <w:marTop w:val="0"/>
      <w:marBottom w:val="0"/>
      <w:divBdr>
        <w:top w:val="none" w:sz="0" w:space="0" w:color="auto"/>
        <w:left w:val="none" w:sz="0" w:space="0" w:color="auto"/>
        <w:bottom w:val="none" w:sz="0" w:space="0" w:color="auto"/>
        <w:right w:val="none" w:sz="0" w:space="0" w:color="auto"/>
      </w:divBdr>
      <w:divsChild>
        <w:div w:id="28186811">
          <w:marLeft w:val="360"/>
          <w:marRight w:val="0"/>
          <w:marTop w:val="200"/>
          <w:marBottom w:val="0"/>
          <w:divBdr>
            <w:top w:val="none" w:sz="0" w:space="0" w:color="auto"/>
            <w:left w:val="none" w:sz="0" w:space="0" w:color="auto"/>
            <w:bottom w:val="none" w:sz="0" w:space="0" w:color="auto"/>
            <w:right w:val="none" w:sz="0" w:space="0" w:color="auto"/>
          </w:divBdr>
        </w:div>
        <w:div w:id="87194098">
          <w:marLeft w:val="1080"/>
          <w:marRight w:val="0"/>
          <w:marTop w:val="100"/>
          <w:marBottom w:val="0"/>
          <w:divBdr>
            <w:top w:val="none" w:sz="0" w:space="0" w:color="auto"/>
            <w:left w:val="none" w:sz="0" w:space="0" w:color="auto"/>
            <w:bottom w:val="none" w:sz="0" w:space="0" w:color="auto"/>
            <w:right w:val="none" w:sz="0" w:space="0" w:color="auto"/>
          </w:divBdr>
        </w:div>
        <w:div w:id="748304843">
          <w:marLeft w:val="1800"/>
          <w:marRight w:val="0"/>
          <w:marTop w:val="100"/>
          <w:marBottom w:val="0"/>
          <w:divBdr>
            <w:top w:val="none" w:sz="0" w:space="0" w:color="auto"/>
            <w:left w:val="none" w:sz="0" w:space="0" w:color="auto"/>
            <w:bottom w:val="none" w:sz="0" w:space="0" w:color="auto"/>
            <w:right w:val="none" w:sz="0" w:space="0" w:color="auto"/>
          </w:divBdr>
        </w:div>
        <w:div w:id="1479110876">
          <w:marLeft w:val="1080"/>
          <w:marRight w:val="0"/>
          <w:marTop w:val="100"/>
          <w:marBottom w:val="0"/>
          <w:divBdr>
            <w:top w:val="none" w:sz="0" w:space="0" w:color="auto"/>
            <w:left w:val="none" w:sz="0" w:space="0" w:color="auto"/>
            <w:bottom w:val="none" w:sz="0" w:space="0" w:color="auto"/>
            <w:right w:val="none" w:sz="0" w:space="0" w:color="auto"/>
          </w:divBdr>
        </w:div>
        <w:div w:id="67776926">
          <w:marLeft w:val="1800"/>
          <w:marRight w:val="0"/>
          <w:marTop w:val="100"/>
          <w:marBottom w:val="0"/>
          <w:divBdr>
            <w:top w:val="none" w:sz="0" w:space="0" w:color="auto"/>
            <w:left w:val="none" w:sz="0" w:space="0" w:color="auto"/>
            <w:bottom w:val="none" w:sz="0" w:space="0" w:color="auto"/>
            <w:right w:val="none" w:sz="0" w:space="0" w:color="auto"/>
          </w:divBdr>
        </w:div>
      </w:divsChild>
    </w:div>
    <w:div w:id="706296002">
      <w:bodyDiv w:val="1"/>
      <w:marLeft w:val="0"/>
      <w:marRight w:val="0"/>
      <w:marTop w:val="0"/>
      <w:marBottom w:val="0"/>
      <w:divBdr>
        <w:top w:val="none" w:sz="0" w:space="0" w:color="auto"/>
        <w:left w:val="none" w:sz="0" w:space="0" w:color="auto"/>
        <w:bottom w:val="none" w:sz="0" w:space="0" w:color="auto"/>
        <w:right w:val="none" w:sz="0" w:space="0" w:color="auto"/>
      </w:divBdr>
      <w:divsChild>
        <w:div w:id="1505851267">
          <w:marLeft w:val="446"/>
          <w:marRight w:val="0"/>
          <w:marTop w:val="0"/>
          <w:marBottom w:val="120"/>
          <w:divBdr>
            <w:top w:val="none" w:sz="0" w:space="0" w:color="auto"/>
            <w:left w:val="none" w:sz="0" w:space="0" w:color="auto"/>
            <w:bottom w:val="none" w:sz="0" w:space="0" w:color="auto"/>
            <w:right w:val="none" w:sz="0" w:space="0" w:color="auto"/>
          </w:divBdr>
        </w:div>
        <w:div w:id="806318095">
          <w:marLeft w:val="446"/>
          <w:marRight w:val="0"/>
          <w:marTop w:val="0"/>
          <w:marBottom w:val="120"/>
          <w:divBdr>
            <w:top w:val="none" w:sz="0" w:space="0" w:color="auto"/>
            <w:left w:val="none" w:sz="0" w:space="0" w:color="auto"/>
            <w:bottom w:val="none" w:sz="0" w:space="0" w:color="auto"/>
            <w:right w:val="none" w:sz="0" w:space="0" w:color="auto"/>
          </w:divBdr>
        </w:div>
      </w:divsChild>
    </w:div>
    <w:div w:id="1517036714">
      <w:bodyDiv w:val="1"/>
      <w:marLeft w:val="0"/>
      <w:marRight w:val="0"/>
      <w:marTop w:val="0"/>
      <w:marBottom w:val="0"/>
      <w:divBdr>
        <w:top w:val="none" w:sz="0" w:space="0" w:color="auto"/>
        <w:left w:val="none" w:sz="0" w:space="0" w:color="auto"/>
        <w:bottom w:val="none" w:sz="0" w:space="0" w:color="auto"/>
        <w:right w:val="none" w:sz="0" w:space="0" w:color="auto"/>
      </w:divBdr>
    </w:div>
    <w:div w:id="1931620922">
      <w:bodyDiv w:val="1"/>
      <w:marLeft w:val="0"/>
      <w:marRight w:val="0"/>
      <w:marTop w:val="0"/>
      <w:marBottom w:val="0"/>
      <w:divBdr>
        <w:top w:val="none" w:sz="0" w:space="0" w:color="auto"/>
        <w:left w:val="none" w:sz="0" w:space="0" w:color="auto"/>
        <w:bottom w:val="none" w:sz="0" w:space="0" w:color="auto"/>
        <w:right w:val="none" w:sz="0" w:space="0" w:color="auto"/>
      </w:divBdr>
      <w:divsChild>
        <w:div w:id="1632394376">
          <w:marLeft w:val="446"/>
          <w:marRight w:val="0"/>
          <w:marTop w:val="0"/>
          <w:marBottom w:val="120"/>
          <w:divBdr>
            <w:top w:val="none" w:sz="0" w:space="0" w:color="auto"/>
            <w:left w:val="none" w:sz="0" w:space="0" w:color="auto"/>
            <w:bottom w:val="none" w:sz="0" w:space="0" w:color="auto"/>
            <w:right w:val="none" w:sz="0" w:space="0" w:color="auto"/>
          </w:divBdr>
        </w:div>
        <w:div w:id="33904172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3E6D-3F45-44C3-912C-0D87FCB3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5</cp:revision>
  <cp:lastPrinted>2019-02-25T14:05:00Z</cp:lastPrinted>
  <dcterms:created xsi:type="dcterms:W3CDTF">2021-05-05T16:50:00Z</dcterms:created>
  <dcterms:modified xsi:type="dcterms:W3CDTF">2021-05-11T13:59:00Z</dcterms:modified>
</cp:coreProperties>
</file>